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4F" w:rsidRPr="000068E2" w:rsidRDefault="00FF664F" w:rsidP="00AD77A7">
      <w:pPr>
        <w:pStyle w:val="XXL"/>
        <w:spacing w:line="240" w:lineRule="auto"/>
        <w:jc w:val="center"/>
        <w:rPr>
          <w:b/>
          <w:i/>
          <w:caps w:val="0"/>
          <w:szCs w:val="28"/>
          <w:lang w:val="en-US"/>
        </w:rPr>
      </w:pPr>
    </w:p>
    <w:p w:rsidR="00AD77A7" w:rsidRPr="000068E2" w:rsidRDefault="00FF664F" w:rsidP="00AD77A7">
      <w:pPr>
        <w:pStyle w:val="XXL"/>
        <w:spacing w:line="240" w:lineRule="auto"/>
        <w:jc w:val="center"/>
        <w:rPr>
          <w:b/>
          <w:i/>
          <w:caps w:val="0"/>
          <w:szCs w:val="28"/>
        </w:rPr>
      </w:pPr>
      <w:r w:rsidRPr="000068E2">
        <w:rPr>
          <w:b/>
          <w:i/>
          <w:caps w:val="0"/>
          <w:szCs w:val="28"/>
        </w:rPr>
        <w:t xml:space="preserve">Результаты анализа </w:t>
      </w:r>
      <w:r w:rsidR="00AD77A7" w:rsidRPr="000068E2">
        <w:rPr>
          <w:b/>
          <w:i/>
          <w:caps w:val="0"/>
          <w:szCs w:val="28"/>
        </w:rPr>
        <w:t>использования и эффективност</w:t>
      </w:r>
      <w:r w:rsidR="00690EDE" w:rsidRPr="000068E2">
        <w:rPr>
          <w:b/>
          <w:i/>
          <w:caps w:val="0"/>
          <w:szCs w:val="28"/>
        </w:rPr>
        <w:t>и применения налоговых льгот</w:t>
      </w:r>
      <w:r w:rsidR="00AD77A7" w:rsidRPr="000068E2">
        <w:rPr>
          <w:b/>
          <w:i/>
          <w:caps w:val="0"/>
          <w:szCs w:val="28"/>
        </w:rPr>
        <w:t xml:space="preserve">, предоставленных правовыми актами органов местного самоуправления </w:t>
      </w:r>
      <w:r w:rsidR="00A55BC8">
        <w:rPr>
          <w:b/>
          <w:i/>
          <w:caps w:val="0"/>
          <w:szCs w:val="28"/>
        </w:rPr>
        <w:t xml:space="preserve"> </w:t>
      </w:r>
      <w:r w:rsidR="00AD77A7" w:rsidRPr="000068E2">
        <w:rPr>
          <w:b/>
          <w:i/>
          <w:caps w:val="0"/>
          <w:szCs w:val="28"/>
        </w:rPr>
        <w:t>Невьянского городского округа</w:t>
      </w:r>
      <w:r w:rsidR="00740E1A">
        <w:rPr>
          <w:b/>
          <w:i/>
          <w:caps w:val="0"/>
          <w:szCs w:val="28"/>
        </w:rPr>
        <w:t xml:space="preserve"> </w:t>
      </w:r>
      <w:r w:rsidR="00AD77A7" w:rsidRPr="000068E2">
        <w:rPr>
          <w:b/>
          <w:i/>
          <w:caps w:val="0"/>
          <w:szCs w:val="28"/>
        </w:rPr>
        <w:t xml:space="preserve"> за 201</w:t>
      </w:r>
      <w:r w:rsidR="00536BB9" w:rsidRPr="000068E2">
        <w:rPr>
          <w:b/>
          <w:i/>
          <w:caps w:val="0"/>
          <w:szCs w:val="28"/>
        </w:rPr>
        <w:t>7</w:t>
      </w:r>
      <w:r w:rsidR="00AD77A7" w:rsidRPr="000068E2">
        <w:rPr>
          <w:b/>
          <w:i/>
          <w:caps w:val="0"/>
          <w:szCs w:val="28"/>
        </w:rPr>
        <w:t xml:space="preserve"> год, степени их влияния на развитие экономики муниципального о</w:t>
      </w:r>
      <w:r w:rsidR="00D30B84">
        <w:rPr>
          <w:b/>
          <w:i/>
          <w:caps w:val="0"/>
          <w:szCs w:val="28"/>
        </w:rPr>
        <w:t>бразования и отдельных отраслей</w:t>
      </w:r>
    </w:p>
    <w:p w:rsidR="00AD77A7" w:rsidRPr="000068E2" w:rsidRDefault="00AD77A7" w:rsidP="00AD77A7">
      <w:pPr>
        <w:pStyle w:val="XXL"/>
        <w:spacing w:line="240" w:lineRule="auto"/>
        <w:jc w:val="center"/>
        <w:rPr>
          <w:b/>
          <w:i/>
          <w:caps w:val="0"/>
          <w:szCs w:val="28"/>
        </w:rPr>
      </w:pPr>
    </w:p>
    <w:p w:rsidR="004A7417" w:rsidRPr="000068E2" w:rsidRDefault="00AD77A7" w:rsidP="00AD77A7">
      <w:pPr>
        <w:pStyle w:val="XXL"/>
        <w:spacing w:line="240" w:lineRule="auto"/>
        <w:rPr>
          <w:bCs/>
          <w:caps w:val="0"/>
          <w:szCs w:val="28"/>
        </w:rPr>
      </w:pPr>
      <w:proofErr w:type="gramStart"/>
      <w:r w:rsidRPr="000068E2">
        <w:rPr>
          <w:bCs/>
          <w:caps w:val="0"/>
          <w:szCs w:val="28"/>
        </w:rPr>
        <w:t xml:space="preserve">Оценка </w:t>
      </w:r>
      <w:r w:rsidRPr="000068E2">
        <w:rPr>
          <w:caps w:val="0"/>
          <w:szCs w:val="28"/>
        </w:rPr>
        <w:t xml:space="preserve">использования и эффективности применения налоговых </w:t>
      </w:r>
      <w:r w:rsidR="00690EDE" w:rsidRPr="000068E2">
        <w:rPr>
          <w:caps w:val="0"/>
          <w:szCs w:val="28"/>
        </w:rPr>
        <w:t>льгот</w:t>
      </w:r>
      <w:r w:rsidRPr="000068E2">
        <w:rPr>
          <w:caps w:val="0"/>
          <w:szCs w:val="28"/>
        </w:rPr>
        <w:t>, предоставленных правовыми актами Думы Невьянского городского округа за 201</w:t>
      </w:r>
      <w:r w:rsidR="00536BB9" w:rsidRPr="000068E2">
        <w:rPr>
          <w:caps w:val="0"/>
          <w:szCs w:val="28"/>
        </w:rPr>
        <w:t>7</w:t>
      </w:r>
      <w:r w:rsidRPr="000068E2">
        <w:rPr>
          <w:caps w:val="0"/>
          <w:szCs w:val="28"/>
        </w:rPr>
        <w:t xml:space="preserve"> год, степени их влияния на развитие экономики муниципального образования и отдельных отраслей</w:t>
      </w:r>
      <w:r w:rsidRPr="000068E2">
        <w:rPr>
          <w:bCs/>
          <w:caps w:val="0"/>
          <w:szCs w:val="28"/>
        </w:rPr>
        <w:t xml:space="preserve"> проведена </w:t>
      </w:r>
      <w:r w:rsidR="002F7B49">
        <w:rPr>
          <w:bCs/>
          <w:caps w:val="0"/>
          <w:szCs w:val="28"/>
        </w:rPr>
        <w:t xml:space="preserve"> </w:t>
      </w:r>
      <w:r w:rsidRPr="000068E2">
        <w:rPr>
          <w:bCs/>
          <w:caps w:val="0"/>
          <w:szCs w:val="28"/>
        </w:rPr>
        <w:t>в соответствии с Порядком установления налоговых льгот по уплате местных налогов в бюджет Невьянского городского округа</w:t>
      </w:r>
      <w:r w:rsidR="00D30B84">
        <w:rPr>
          <w:bCs/>
          <w:caps w:val="0"/>
          <w:szCs w:val="28"/>
        </w:rPr>
        <w:t>,</w:t>
      </w:r>
      <w:r w:rsidRPr="000068E2">
        <w:rPr>
          <w:bCs/>
          <w:caps w:val="0"/>
          <w:szCs w:val="28"/>
        </w:rPr>
        <w:t xml:space="preserve"> утвержденным решением Думы Невьянского городского округа от 27.06.2012  № 50 «Об утверждении Положения о порядке установления</w:t>
      </w:r>
      <w:proofErr w:type="gramEnd"/>
      <w:r w:rsidRPr="000068E2">
        <w:rPr>
          <w:bCs/>
          <w:caps w:val="0"/>
          <w:szCs w:val="28"/>
        </w:rPr>
        <w:t xml:space="preserve"> налоговых льгот по уплате местных налогов в бюджет Невьянского городского округа»</w:t>
      </w:r>
      <w:r w:rsidR="000379DB" w:rsidRPr="000068E2">
        <w:rPr>
          <w:bCs/>
          <w:caps w:val="0"/>
          <w:szCs w:val="28"/>
        </w:rPr>
        <w:t>.</w:t>
      </w:r>
    </w:p>
    <w:p w:rsidR="00475505" w:rsidRPr="000068E2" w:rsidRDefault="00475505" w:rsidP="00AD77A7">
      <w:pPr>
        <w:pStyle w:val="XXL"/>
        <w:spacing w:line="240" w:lineRule="auto"/>
        <w:rPr>
          <w:bCs/>
          <w:caps w:val="0"/>
          <w:szCs w:val="28"/>
        </w:rPr>
      </w:pPr>
    </w:p>
    <w:p w:rsidR="00475505" w:rsidRPr="000068E2" w:rsidRDefault="00954434" w:rsidP="009262A1">
      <w:pPr>
        <w:pStyle w:val="XXL"/>
        <w:spacing w:line="240" w:lineRule="auto"/>
        <w:jc w:val="center"/>
        <w:rPr>
          <w:bCs/>
          <w:caps w:val="0"/>
          <w:szCs w:val="28"/>
        </w:rPr>
      </w:pPr>
      <w:r w:rsidRPr="000068E2">
        <w:rPr>
          <w:bCs/>
          <w:caps w:val="0"/>
          <w:szCs w:val="28"/>
        </w:rPr>
        <w:t xml:space="preserve">Объем льгот, представленных </w:t>
      </w:r>
      <w:r w:rsidR="009262A1" w:rsidRPr="000068E2">
        <w:rPr>
          <w:bCs/>
          <w:caps w:val="0"/>
          <w:szCs w:val="28"/>
        </w:rPr>
        <w:t>решениями Думы Невьянского городского округа в 201</w:t>
      </w:r>
      <w:r w:rsidR="00536BB9" w:rsidRPr="000068E2">
        <w:rPr>
          <w:bCs/>
          <w:caps w:val="0"/>
          <w:szCs w:val="28"/>
        </w:rPr>
        <w:t>7</w:t>
      </w:r>
      <w:r w:rsidR="009262A1" w:rsidRPr="000068E2">
        <w:rPr>
          <w:bCs/>
          <w:caps w:val="0"/>
          <w:szCs w:val="28"/>
        </w:rPr>
        <w:t xml:space="preserve"> году</w:t>
      </w:r>
    </w:p>
    <w:tbl>
      <w:tblPr>
        <w:tblW w:w="10490" w:type="dxa"/>
        <w:tblInd w:w="-34" w:type="dxa"/>
        <w:tblLayout w:type="fixed"/>
        <w:tblLook w:val="04A0"/>
      </w:tblPr>
      <w:tblGrid>
        <w:gridCol w:w="1972"/>
        <w:gridCol w:w="2437"/>
        <w:gridCol w:w="1659"/>
        <w:gridCol w:w="2169"/>
        <w:gridCol w:w="2253"/>
      </w:tblGrid>
      <w:tr w:rsidR="00BE48D9" w:rsidRPr="000068E2" w:rsidTr="00C37BD9">
        <w:trPr>
          <w:trHeight w:val="2400"/>
        </w:trPr>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BE48D9" w:rsidRPr="007C1FF6" w:rsidRDefault="007C1FF6" w:rsidP="00BE48D9">
            <w:pPr>
              <w:jc w:val="center"/>
              <w:rPr>
                <w:bCs/>
                <w:caps w:val="0"/>
                <w:color w:val="000000"/>
                <w:sz w:val="25"/>
                <w:szCs w:val="25"/>
              </w:rPr>
            </w:pPr>
            <w:r w:rsidRPr="007C1FF6">
              <w:rPr>
                <w:bCs/>
                <w:caps w:val="0"/>
                <w:color w:val="000000"/>
                <w:sz w:val="25"/>
                <w:szCs w:val="25"/>
              </w:rPr>
              <w:t>О</w:t>
            </w:r>
            <w:r w:rsidR="00BE48D9" w:rsidRPr="007C1FF6">
              <w:rPr>
                <w:bCs/>
                <w:caps w:val="0"/>
                <w:color w:val="000000"/>
                <w:sz w:val="25"/>
                <w:szCs w:val="25"/>
              </w:rPr>
              <w:t>снование для представления льготы</w:t>
            </w:r>
          </w:p>
        </w:tc>
        <w:tc>
          <w:tcPr>
            <w:tcW w:w="2437" w:type="dxa"/>
            <w:tcBorders>
              <w:top w:val="single" w:sz="4" w:space="0" w:color="auto"/>
              <w:left w:val="nil"/>
              <w:bottom w:val="single" w:sz="4" w:space="0" w:color="auto"/>
              <w:right w:val="single" w:sz="4" w:space="0" w:color="auto"/>
            </w:tcBorders>
            <w:shd w:val="clear" w:color="000000" w:fill="FFFFFF"/>
            <w:hideMark/>
          </w:tcPr>
          <w:p w:rsidR="00BE48D9" w:rsidRPr="007C1FF6" w:rsidRDefault="007C1FF6" w:rsidP="00BE48D9">
            <w:pPr>
              <w:jc w:val="center"/>
              <w:rPr>
                <w:bCs/>
                <w:caps w:val="0"/>
                <w:color w:val="000000"/>
                <w:sz w:val="26"/>
                <w:szCs w:val="26"/>
              </w:rPr>
            </w:pPr>
            <w:r w:rsidRPr="007C1FF6">
              <w:rPr>
                <w:bCs/>
                <w:caps w:val="0"/>
                <w:color w:val="000000"/>
                <w:sz w:val="26"/>
                <w:szCs w:val="26"/>
              </w:rPr>
              <w:t>Н</w:t>
            </w:r>
            <w:r w:rsidR="00BE48D9" w:rsidRPr="007C1FF6">
              <w:rPr>
                <w:bCs/>
                <w:caps w:val="0"/>
                <w:color w:val="000000"/>
                <w:sz w:val="26"/>
                <w:szCs w:val="26"/>
              </w:rPr>
              <w:t>аименование категории налогоплательщиков, которым предоставлена льгота</w:t>
            </w:r>
          </w:p>
        </w:tc>
        <w:tc>
          <w:tcPr>
            <w:tcW w:w="1659" w:type="dxa"/>
            <w:tcBorders>
              <w:top w:val="single" w:sz="4" w:space="0" w:color="auto"/>
              <w:left w:val="nil"/>
              <w:bottom w:val="single" w:sz="4" w:space="0" w:color="auto"/>
              <w:right w:val="single" w:sz="4" w:space="0" w:color="auto"/>
            </w:tcBorders>
            <w:shd w:val="clear" w:color="000000" w:fill="FFFFFF"/>
            <w:hideMark/>
          </w:tcPr>
          <w:p w:rsidR="00BE48D9" w:rsidRPr="007C1FF6" w:rsidRDefault="007C1FF6" w:rsidP="00A644EA">
            <w:pPr>
              <w:jc w:val="center"/>
              <w:rPr>
                <w:bCs/>
                <w:caps w:val="0"/>
                <w:color w:val="000000"/>
                <w:sz w:val="26"/>
                <w:szCs w:val="26"/>
              </w:rPr>
            </w:pPr>
            <w:r w:rsidRPr="007C1FF6">
              <w:rPr>
                <w:bCs/>
                <w:caps w:val="0"/>
                <w:color w:val="000000"/>
                <w:sz w:val="26"/>
                <w:szCs w:val="26"/>
              </w:rPr>
              <w:t>В</w:t>
            </w:r>
            <w:r w:rsidR="00BE48D9" w:rsidRPr="007C1FF6">
              <w:rPr>
                <w:bCs/>
                <w:caps w:val="0"/>
                <w:color w:val="000000"/>
                <w:sz w:val="26"/>
                <w:szCs w:val="26"/>
              </w:rPr>
              <w:t xml:space="preserve">еличина потерь местного бюджета в </w:t>
            </w:r>
            <w:proofErr w:type="gramStart"/>
            <w:r w:rsidR="00BE48D9" w:rsidRPr="007C1FF6">
              <w:rPr>
                <w:bCs/>
                <w:caps w:val="0"/>
                <w:color w:val="000000"/>
                <w:sz w:val="26"/>
                <w:szCs w:val="26"/>
              </w:rPr>
              <w:t>результате</w:t>
            </w:r>
            <w:proofErr w:type="gramEnd"/>
            <w:r w:rsidR="00BE48D9" w:rsidRPr="007C1FF6">
              <w:rPr>
                <w:bCs/>
                <w:caps w:val="0"/>
                <w:color w:val="000000"/>
                <w:sz w:val="26"/>
                <w:szCs w:val="26"/>
              </w:rPr>
              <w:t xml:space="preserve"> применения льготы </w:t>
            </w:r>
            <w:r w:rsidR="00536BB9" w:rsidRPr="007C1FF6">
              <w:rPr>
                <w:bCs/>
                <w:caps w:val="0"/>
                <w:color w:val="000000"/>
                <w:sz w:val="26"/>
                <w:szCs w:val="26"/>
              </w:rPr>
              <w:t>за 201</w:t>
            </w:r>
            <w:r w:rsidR="00A644EA" w:rsidRPr="007C1FF6">
              <w:rPr>
                <w:bCs/>
                <w:caps w:val="0"/>
                <w:color w:val="000000"/>
                <w:sz w:val="26"/>
                <w:szCs w:val="26"/>
              </w:rPr>
              <w:t>7</w:t>
            </w:r>
            <w:r w:rsidR="00536BB9" w:rsidRPr="007C1FF6">
              <w:rPr>
                <w:bCs/>
                <w:caps w:val="0"/>
                <w:color w:val="000000"/>
                <w:sz w:val="26"/>
                <w:szCs w:val="26"/>
              </w:rPr>
              <w:t xml:space="preserve"> год </w:t>
            </w:r>
            <w:r w:rsidR="00BE48D9" w:rsidRPr="007C1FF6">
              <w:rPr>
                <w:bCs/>
                <w:caps w:val="0"/>
                <w:color w:val="000000"/>
                <w:sz w:val="26"/>
                <w:szCs w:val="26"/>
              </w:rPr>
              <w:t>(тыс. руб</w:t>
            </w:r>
            <w:r w:rsidR="00536BB9" w:rsidRPr="007C1FF6">
              <w:rPr>
                <w:bCs/>
                <w:caps w:val="0"/>
                <w:color w:val="000000"/>
                <w:sz w:val="26"/>
                <w:szCs w:val="26"/>
              </w:rPr>
              <w:t>.</w:t>
            </w:r>
            <w:r w:rsidR="00BE48D9" w:rsidRPr="007C1FF6">
              <w:rPr>
                <w:bCs/>
                <w:caps w:val="0"/>
                <w:color w:val="000000"/>
                <w:sz w:val="26"/>
                <w:szCs w:val="26"/>
              </w:rPr>
              <w:t xml:space="preserve">) </w:t>
            </w:r>
          </w:p>
        </w:tc>
        <w:tc>
          <w:tcPr>
            <w:tcW w:w="2169" w:type="dxa"/>
            <w:tcBorders>
              <w:top w:val="single" w:sz="4" w:space="0" w:color="auto"/>
              <w:left w:val="nil"/>
              <w:bottom w:val="single" w:sz="4" w:space="0" w:color="auto"/>
              <w:right w:val="single" w:sz="4" w:space="0" w:color="auto"/>
            </w:tcBorders>
            <w:shd w:val="clear" w:color="000000" w:fill="FFFFFF"/>
            <w:hideMark/>
          </w:tcPr>
          <w:p w:rsidR="00BE48D9" w:rsidRPr="007C1FF6" w:rsidRDefault="007C1FF6" w:rsidP="00BE48D9">
            <w:pPr>
              <w:jc w:val="center"/>
              <w:rPr>
                <w:bCs/>
                <w:caps w:val="0"/>
                <w:color w:val="000000"/>
                <w:sz w:val="26"/>
                <w:szCs w:val="26"/>
              </w:rPr>
            </w:pPr>
            <w:r w:rsidRPr="007C1FF6">
              <w:rPr>
                <w:bCs/>
                <w:caps w:val="0"/>
                <w:color w:val="000000"/>
                <w:sz w:val="26"/>
                <w:szCs w:val="26"/>
              </w:rPr>
              <w:t>Ц</w:t>
            </w:r>
            <w:r w:rsidR="00BE48D9" w:rsidRPr="007C1FF6">
              <w:rPr>
                <w:bCs/>
                <w:caps w:val="0"/>
                <w:color w:val="000000"/>
                <w:sz w:val="26"/>
                <w:szCs w:val="26"/>
              </w:rPr>
              <w:t>ели предоставления льгот</w:t>
            </w:r>
          </w:p>
        </w:tc>
        <w:tc>
          <w:tcPr>
            <w:tcW w:w="2253" w:type="dxa"/>
            <w:tcBorders>
              <w:top w:val="single" w:sz="4" w:space="0" w:color="auto"/>
              <w:left w:val="nil"/>
              <w:bottom w:val="single" w:sz="4" w:space="0" w:color="auto"/>
              <w:right w:val="single" w:sz="4" w:space="0" w:color="auto"/>
            </w:tcBorders>
            <w:shd w:val="clear" w:color="000000" w:fill="FFFFFF"/>
            <w:hideMark/>
          </w:tcPr>
          <w:p w:rsidR="00BE48D9" w:rsidRPr="007C1FF6" w:rsidRDefault="007C1FF6" w:rsidP="003227DB">
            <w:pPr>
              <w:jc w:val="center"/>
              <w:rPr>
                <w:bCs/>
                <w:caps w:val="0"/>
                <w:color w:val="000000"/>
                <w:sz w:val="26"/>
                <w:szCs w:val="26"/>
              </w:rPr>
            </w:pPr>
            <w:r w:rsidRPr="007C1FF6">
              <w:rPr>
                <w:bCs/>
                <w:caps w:val="0"/>
                <w:color w:val="000000"/>
                <w:sz w:val="26"/>
                <w:szCs w:val="26"/>
              </w:rPr>
              <w:t>Э</w:t>
            </w:r>
            <w:r w:rsidR="00E168A2" w:rsidRPr="007C1FF6">
              <w:rPr>
                <w:bCs/>
                <w:caps w:val="0"/>
                <w:color w:val="000000"/>
                <w:sz w:val="26"/>
                <w:szCs w:val="26"/>
              </w:rPr>
              <w:t xml:space="preserve">ффективность от </w:t>
            </w:r>
            <w:r w:rsidR="003227DB" w:rsidRPr="007C1FF6">
              <w:rPr>
                <w:bCs/>
                <w:caps w:val="0"/>
                <w:color w:val="000000"/>
                <w:sz w:val="26"/>
                <w:szCs w:val="26"/>
              </w:rPr>
              <w:t>предоставления налоговых льгот</w:t>
            </w:r>
          </w:p>
        </w:tc>
      </w:tr>
      <w:tr w:rsidR="00475505" w:rsidRPr="000068E2" w:rsidTr="00C37BD9">
        <w:trPr>
          <w:trHeight w:val="330"/>
        </w:trPr>
        <w:tc>
          <w:tcPr>
            <w:tcW w:w="1049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A644EA" w:rsidRPr="000068E2" w:rsidRDefault="00475505" w:rsidP="000D70D6">
            <w:pPr>
              <w:jc w:val="center"/>
              <w:rPr>
                <w:b/>
                <w:bCs/>
                <w:caps w:val="0"/>
                <w:color w:val="000000"/>
                <w:sz w:val="16"/>
                <w:szCs w:val="16"/>
              </w:rPr>
            </w:pPr>
            <w:r w:rsidRPr="000068E2">
              <w:rPr>
                <w:b/>
                <w:bCs/>
                <w:caps w:val="0"/>
                <w:color w:val="000000"/>
                <w:sz w:val="26"/>
                <w:szCs w:val="26"/>
              </w:rPr>
              <w:t>ЗЕМЕЛЬНЫЙ НАЛОГ</w:t>
            </w:r>
          </w:p>
        </w:tc>
      </w:tr>
      <w:tr w:rsidR="00BE48D9" w:rsidRPr="000068E2" w:rsidTr="00C37BD9">
        <w:trPr>
          <w:trHeight w:val="330"/>
        </w:trPr>
        <w:tc>
          <w:tcPr>
            <w:tcW w:w="1049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A644EA" w:rsidRPr="000068E2" w:rsidRDefault="00A644EA" w:rsidP="00BE48D9">
            <w:pPr>
              <w:jc w:val="center"/>
              <w:rPr>
                <w:b/>
                <w:bCs/>
                <w:caps w:val="0"/>
                <w:color w:val="000000"/>
                <w:sz w:val="16"/>
                <w:szCs w:val="16"/>
              </w:rPr>
            </w:pPr>
          </w:p>
          <w:p w:rsidR="00BE48D9" w:rsidRPr="000068E2" w:rsidRDefault="00BE48D9" w:rsidP="00BE48D9">
            <w:pPr>
              <w:jc w:val="center"/>
              <w:rPr>
                <w:b/>
                <w:bCs/>
                <w:caps w:val="0"/>
                <w:color w:val="000000"/>
                <w:sz w:val="26"/>
                <w:szCs w:val="26"/>
              </w:rPr>
            </w:pPr>
            <w:r w:rsidRPr="000068E2">
              <w:rPr>
                <w:b/>
                <w:bCs/>
                <w:caps w:val="0"/>
                <w:color w:val="000000"/>
                <w:sz w:val="26"/>
                <w:szCs w:val="26"/>
              </w:rPr>
              <w:t>по юридическим лицам</w:t>
            </w:r>
          </w:p>
          <w:p w:rsidR="00A644EA" w:rsidRPr="000068E2" w:rsidRDefault="00A644EA" w:rsidP="00BE48D9">
            <w:pPr>
              <w:jc w:val="center"/>
              <w:rPr>
                <w:b/>
                <w:bCs/>
                <w:caps w:val="0"/>
                <w:color w:val="000000"/>
                <w:sz w:val="16"/>
                <w:szCs w:val="16"/>
              </w:rPr>
            </w:pPr>
          </w:p>
        </w:tc>
      </w:tr>
      <w:tr w:rsidR="000864A4" w:rsidRPr="000068E2" w:rsidTr="00C37BD9">
        <w:trPr>
          <w:trHeight w:val="1951"/>
        </w:trPr>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0864A4" w:rsidRPr="000068E2" w:rsidRDefault="002849C7" w:rsidP="00BE48D9">
            <w:pPr>
              <w:jc w:val="center"/>
              <w:rPr>
                <w:caps w:val="0"/>
                <w:color w:val="000000"/>
                <w:sz w:val="26"/>
                <w:szCs w:val="26"/>
              </w:rPr>
            </w:pPr>
            <w:r w:rsidRPr="000068E2">
              <w:rPr>
                <w:caps w:val="0"/>
                <w:color w:val="000000"/>
                <w:sz w:val="26"/>
                <w:szCs w:val="26"/>
              </w:rPr>
              <w:t>Р</w:t>
            </w:r>
            <w:r w:rsidR="000864A4" w:rsidRPr="000068E2">
              <w:rPr>
                <w:caps w:val="0"/>
                <w:color w:val="000000"/>
                <w:sz w:val="26"/>
                <w:szCs w:val="26"/>
              </w:rPr>
              <w:t xml:space="preserve">ешение Думы Невьянского городского округа от </w:t>
            </w:r>
            <w:r w:rsidRPr="000068E2">
              <w:rPr>
                <w:caps w:val="0"/>
                <w:color w:val="000000"/>
                <w:sz w:val="26"/>
                <w:szCs w:val="26"/>
              </w:rPr>
              <w:t>30</w:t>
            </w:r>
            <w:r w:rsidR="000864A4" w:rsidRPr="000068E2">
              <w:rPr>
                <w:caps w:val="0"/>
                <w:color w:val="000000"/>
                <w:sz w:val="26"/>
                <w:szCs w:val="26"/>
              </w:rPr>
              <w:t>.</w:t>
            </w:r>
            <w:r w:rsidRPr="000068E2">
              <w:rPr>
                <w:caps w:val="0"/>
                <w:color w:val="000000"/>
                <w:sz w:val="26"/>
                <w:szCs w:val="26"/>
              </w:rPr>
              <w:t>09</w:t>
            </w:r>
            <w:r w:rsidR="000864A4" w:rsidRPr="000068E2">
              <w:rPr>
                <w:caps w:val="0"/>
                <w:color w:val="000000"/>
                <w:sz w:val="26"/>
                <w:szCs w:val="26"/>
              </w:rPr>
              <w:t>.201</w:t>
            </w:r>
            <w:r w:rsidRPr="000068E2">
              <w:rPr>
                <w:caps w:val="0"/>
                <w:color w:val="000000"/>
                <w:sz w:val="26"/>
                <w:szCs w:val="26"/>
              </w:rPr>
              <w:t>6</w:t>
            </w:r>
            <w:r w:rsidR="00D30B84">
              <w:rPr>
                <w:caps w:val="0"/>
                <w:color w:val="000000"/>
                <w:sz w:val="26"/>
                <w:szCs w:val="26"/>
              </w:rPr>
              <w:t xml:space="preserve">     </w:t>
            </w:r>
            <w:r w:rsidR="000864A4" w:rsidRPr="000068E2">
              <w:rPr>
                <w:caps w:val="0"/>
                <w:color w:val="000000"/>
                <w:sz w:val="26"/>
                <w:szCs w:val="26"/>
              </w:rPr>
              <w:t xml:space="preserve"> № 1</w:t>
            </w:r>
            <w:r w:rsidRPr="000068E2">
              <w:rPr>
                <w:caps w:val="0"/>
                <w:color w:val="000000"/>
                <w:sz w:val="26"/>
                <w:szCs w:val="26"/>
              </w:rPr>
              <w:t>18</w:t>
            </w:r>
            <w:r w:rsidR="000864A4" w:rsidRPr="000068E2">
              <w:rPr>
                <w:caps w:val="0"/>
                <w:color w:val="000000"/>
                <w:sz w:val="26"/>
                <w:szCs w:val="26"/>
              </w:rPr>
              <w:t xml:space="preserve"> </w:t>
            </w:r>
          </w:p>
          <w:p w:rsidR="000864A4" w:rsidRPr="000068E2" w:rsidRDefault="000864A4" w:rsidP="00BE48D9">
            <w:pPr>
              <w:rPr>
                <w:caps w:val="0"/>
                <w:color w:val="000000"/>
                <w:sz w:val="26"/>
                <w:szCs w:val="26"/>
              </w:rPr>
            </w:pPr>
            <w:r w:rsidRPr="000068E2">
              <w:rPr>
                <w:rFonts w:ascii="Calibri" w:hAnsi="Calibri"/>
                <w:caps w:val="0"/>
                <w:color w:val="000000"/>
                <w:sz w:val="26"/>
                <w:szCs w:val="26"/>
              </w:rPr>
              <w:t> </w:t>
            </w:r>
          </w:p>
        </w:tc>
        <w:tc>
          <w:tcPr>
            <w:tcW w:w="2437" w:type="dxa"/>
            <w:tcBorders>
              <w:top w:val="single" w:sz="4" w:space="0" w:color="auto"/>
              <w:left w:val="nil"/>
              <w:bottom w:val="single" w:sz="4" w:space="0" w:color="auto"/>
              <w:right w:val="single" w:sz="4" w:space="0" w:color="auto"/>
            </w:tcBorders>
            <w:shd w:val="clear" w:color="000000" w:fill="FFFFFF"/>
            <w:hideMark/>
          </w:tcPr>
          <w:p w:rsidR="000864A4" w:rsidRPr="000068E2" w:rsidRDefault="000864A4" w:rsidP="00BE48D9">
            <w:pPr>
              <w:jc w:val="center"/>
              <w:rPr>
                <w:caps w:val="0"/>
                <w:color w:val="000000"/>
                <w:sz w:val="26"/>
                <w:szCs w:val="26"/>
              </w:rPr>
            </w:pPr>
            <w:r w:rsidRPr="000068E2">
              <w:rPr>
                <w:caps w:val="0"/>
                <w:color w:val="000000"/>
                <w:sz w:val="26"/>
                <w:szCs w:val="26"/>
              </w:rPr>
              <w:t>органы местного самоуправления</w:t>
            </w:r>
          </w:p>
        </w:tc>
        <w:tc>
          <w:tcPr>
            <w:tcW w:w="1659" w:type="dxa"/>
            <w:tcBorders>
              <w:top w:val="single" w:sz="4" w:space="0" w:color="auto"/>
              <w:left w:val="nil"/>
              <w:bottom w:val="single" w:sz="4" w:space="0" w:color="auto"/>
              <w:right w:val="single" w:sz="4" w:space="0" w:color="auto"/>
            </w:tcBorders>
            <w:shd w:val="clear" w:color="000000" w:fill="FFFFFF"/>
            <w:hideMark/>
          </w:tcPr>
          <w:p w:rsidR="000864A4" w:rsidRPr="000068E2" w:rsidRDefault="00240641" w:rsidP="00BE48D9">
            <w:pPr>
              <w:jc w:val="center"/>
              <w:rPr>
                <w:caps w:val="0"/>
                <w:color w:val="000000"/>
                <w:sz w:val="26"/>
                <w:szCs w:val="26"/>
              </w:rPr>
            </w:pPr>
            <w:r w:rsidRPr="000068E2">
              <w:rPr>
                <w:caps w:val="0"/>
                <w:color w:val="000000"/>
                <w:sz w:val="26"/>
                <w:szCs w:val="26"/>
              </w:rPr>
              <w:t>650</w:t>
            </w:r>
          </w:p>
        </w:tc>
        <w:tc>
          <w:tcPr>
            <w:tcW w:w="2169" w:type="dxa"/>
            <w:tcBorders>
              <w:top w:val="nil"/>
              <w:left w:val="nil"/>
              <w:bottom w:val="single" w:sz="4" w:space="0" w:color="auto"/>
              <w:right w:val="single" w:sz="4" w:space="0" w:color="auto"/>
            </w:tcBorders>
            <w:shd w:val="clear" w:color="000000" w:fill="FFFFFF"/>
            <w:hideMark/>
          </w:tcPr>
          <w:p w:rsidR="000864A4" w:rsidRPr="000068E2" w:rsidRDefault="000864A4" w:rsidP="00BE48D9">
            <w:pPr>
              <w:jc w:val="center"/>
              <w:rPr>
                <w:caps w:val="0"/>
                <w:color w:val="000000"/>
                <w:sz w:val="26"/>
                <w:szCs w:val="26"/>
              </w:rPr>
            </w:pPr>
            <w:r w:rsidRPr="000068E2">
              <w:rPr>
                <w:caps w:val="0"/>
                <w:color w:val="000000"/>
                <w:sz w:val="26"/>
                <w:szCs w:val="26"/>
              </w:rPr>
              <w:t>сокращение финансовых потоков</w:t>
            </w:r>
          </w:p>
        </w:tc>
        <w:tc>
          <w:tcPr>
            <w:tcW w:w="2253" w:type="dxa"/>
            <w:tcBorders>
              <w:top w:val="nil"/>
              <w:left w:val="nil"/>
              <w:bottom w:val="single" w:sz="4" w:space="0" w:color="auto"/>
              <w:right w:val="single" w:sz="4" w:space="0" w:color="auto"/>
            </w:tcBorders>
            <w:shd w:val="clear" w:color="000000" w:fill="FFFFFF"/>
            <w:hideMark/>
          </w:tcPr>
          <w:p w:rsidR="000864A4" w:rsidRPr="000068E2" w:rsidRDefault="000864A4" w:rsidP="00BE48D9">
            <w:pPr>
              <w:jc w:val="center"/>
              <w:rPr>
                <w:caps w:val="0"/>
                <w:color w:val="000000"/>
                <w:sz w:val="26"/>
                <w:szCs w:val="26"/>
              </w:rPr>
            </w:pPr>
            <w:r w:rsidRPr="000068E2">
              <w:rPr>
                <w:caps w:val="0"/>
                <w:color w:val="000000"/>
                <w:sz w:val="26"/>
                <w:szCs w:val="26"/>
              </w:rPr>
              <w:t>сокращение документооборота, экономия технического и материального ресурсов (бумага, электронный документооборот)</w:t>
            </w:r>
          </w:p>
        </w:tc>
      </w:tr>
      <w:tr w:rsidR="000864A4" w:rsidRPr="000068E2" w:rsidTr="00C37BD9">
        <w:trPr>
          <w:trHeight w:val="6724"/>
        </w:trPr>
        <w:tc>
          <w:tcPr>
            <w:tcW w:w="1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4A4" w:rsidRPr="000068E2" w:rsidRDefault="000864A4" w:rsidP="00BE48D9">
            <w:pP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0864A4" w:rsidRPr="000068E2" w:rsidRDefault="000864A4" w:rsidP="00BE48D9">
            <w:pPr>
              <w:jc w:val="center"/>
              <w:rPr>
                <w:caps w:val="0"/>
                <w:color w:val="000000"/>
                <w:sz w:val="26"/>
                <w:szCs w:val="26"/>
              </w:rPr>
            </w:pPr>
            <w:r w:rsidRPr="000068E2">
              <w:rPr>
                <w:caps w:val="0"/>
                <w:color w:val="000000"/>
                <w:sz w:val="26"/>
                <w:szCs w:val="26"/>
              </w:rPr>
              <w:t>сельскохозяйственные организации и крестьянские (фермерские) хозяйства, у которых выручка от реализации произведенной и переработанной ими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w:t>
            </w:r>
          </w:p>
        </w:tc>
        <w:tc>
          <w:tcPr>
            <w:tcW w:w="1659" w:type="dxa"/>
            <w:tcBorders>
              <w:top w:val="single" w:sz="4" w:space="0" w:color="auto"/>
              <w:left w:val="nil"/>
              <w:bottom w:val="single" w:sz="4" w:space="0" w:color="auto"/>
              <w:right w:val="single" w:sz="4" w:space="0" w:color="auto"/>
            </w:tcBorders>
            <w:shd w:val="clear" w:color="000000" w:fill="FFFFFF"/>
            <w:hideMark/>
          </w:tcPr>
          <w:p w:rsidR="000864A4" w:rsidRPr="000068E2" w:rsidRDefault="002849C7" w:rsidP="00BE48D9">
            <w:pPr>
              <w:jc w:val="center"/>
              <w:rPr>
                <w:caps w:val="0"/>
                <w:color w:val="000000"/>
                <w:sz w:val="26"/>
                <w:szCs w:val="26"/>
              </w:rPr>
            </w:pPr>
            <w:r w:rsidRPr="000068E2">
              <w:rPr>
                <w:caps w:val="0"/>
                <w:color w:val="000000"/>
                <w:sz w:val="26"/>
                <w:szCs w:val="26"/>
              </w:rPr>
              <w:t>253</w:t>
            </w:r>
          </w:p>
        </w:tc>
        <w:tc>
          <w:tcPr>
            <w:tcW w:w="2169" w:type="dxa"/>
            <w:tcBorders>
              <w:top w:val="single" w:sz="4" w:space="0" w:color="auto"/>
              <w:left w:val="nil"/>
              <w:bottom w:val="single" w:sz="4" w:space="0" w:color="auto"/>
              <w:right w:val="single" w:sz="4" w:space="0" w:color="auto"/>
            </w:tcBorders>
            <w:shd w:val="clear" w:color="000000" w:fill="FFFFFF"/>
            <w:hideMark/>
          </w:tcPr>
          <w:p w:rsidR="000864A4" w:rsidRPr="000068E2" w:rsidRDefault="000864A4" w:rsidP="00C37BD9">
            <w:pPr>
              <w:jc w:val="center"/>
              <w:rPr>
                <w:caps w:val="0"/>
                <w:color w:val="000000"/>
                <w:sz w:val="26"/>
                <w:szCs w:val="26"/>
              </w:rPr>
            </w:pPr>
            <w:proofErr w:type="gramStart"/>
            <w:r w:rsidRPr="000068E2">
              <w:rPr>
                <w:caps w:val="0"/>
                <w:color w:val="000000"/>
                <w:sz w:val="26"/>
                <w:szCs w:val="26"/>
              </w:rPr>
              <w:t xml:space="preserve">развитие агропромышленного комплекса в Невьянском </w:t>
            </w:r>
            <w:r w:rsidR="00C37BD9">
              <w:rPr>
                <w:caps w:val="0"/>
                <w:color w:val="000000"/>
                <w:sz w:val="26"/>
                <w:szCs w:val="26"/>
              </w:rPr>
              <w:t>городском округе</w:t>
            </w:r>
            <w:proofErr w:type="gramEnd"/>
          </w:p>
        </w:tc>
        <w:tc>
          <w:tcPr>
            <w:tcW w:w="2253" w:type="dxa"/>
            <w:tcBorders>
              <w:top w:val="single" w:sz="4" w:space="0" w:color="auto"/>
              <w:left w:val="nil"/>
              <w:bottom w:val="single" w:sz="4" w:space="0" w:color="auto"/>
              <w:right w:val="single" w:sz="4" w:space="0" w:color="auto"/>
            </w:tcBorders>
            <w:shd w:val="clear" w:color="000000" w:fill="FFFFFF"/>
            <w:hideMark/>
          </w:tcPr>
          <w:p w:rsidR="000864A4" w:rsidRPr="000068E2" w:rsidRDefault="000864A4" w:rsidP="00BE48D9">
            <w:pPr>
              <w:jc w:val="center"/>
              <w:rPr>
                <w:caps w:val="0"/>
                <w:color w:val="000000"/>
                <w:sz w:val="26"/>
                <w:szCs w:val="26"/>
              </w:rPr>
            </w:pPr>
            <w:r w:rsidRPr="000068E2">
              <w:rPr>
                <w:caps w:val="0"/>
                <w:color w:val="000000"/>
                <w:sz w:val="26"/>
                <w:szCs w:val="26"/>
              </w:rPr>
              <w:t>финансовая поддержка сельхозпроизводителей</w:t>
            </w:r>
          </w:p>
        </w:tc>
      </w:tr>
      <w:tr w:rsidR="002849C7" w:rsidRPr="000068E2" w:rsidTr="00C37BD9">
        <w:trPr>
          <w:trHeight w:val="4592"/>
        </w:trPr>
        <w:tc>
          <w:tcPr>
            <w:tcW w:w="1972" w:type="dxa"/>
            <w:tcBorders>
              <w:top w:val="single" w:sz="4" w:space="0" w:color="auto"/>
              <w:left w:val="single" w:sz="4" w:space="0" w:color="auto"/>
              <w:right w:val="single" w:sz="4" w:space="0" w:color="auto"/>
            </w:tcBorders>
            <w:shd w:val="clear" w:color="000000" w:fill="FFFFFF"/>
            <w:vAlign w:val="center"/>
            <w:hideMark/>
          </w:tcPr>
          <w:p w:rsidR="002849C7" w:rsidRPr="000068E2" w:rsidRDefault="002849C7" w:rsidP="00BE48D9">
            <w:pP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849C7" w:rsidRPr="000068E2" w:rsidRDefault="002849C7" w:rsidP="002849C7">
            <w:pPr>
              <w:jc w:val="center"/>
              <w:rPr>
                <w:caps w:val="0"/>
                <w:color w:val="000000"/>
                <w:sz w:val="26"/>
                <w:szCs w:val="26"/>
              </w:rPr>
            </w:pPr>
            <w:r w:rsidRPr="000068E2">
              <w:rPr>
                <w:caps w:val="0"/>
              </w:rPr>
              <w:t>муниципальные автономные, бюджетные и казенные учреждения, финансируемые из бюджета Невьянского городского округа, в отношении земельных участков, используемых для непосредственного выполнения возложенных на эти учреждения функций</w:t>
            </w:r>
          </w:p>
        </w:tc>
        <w:tc>
          <w:tcPr>
            <w:tcW w:w="1659" w:type="dxa"/>
            <w:tcBorders>
              <w:top w:val="single" w:sz="4" w:space="0" w:color="auto"/>
              <w:left w:val="nil"/>
              <w:bottom w:val="single" w:sz="4" w:space="0" w:color="auto"/>
              <w:right w:val="single" w:sz="4" w:space="0" w:color="auto"/>
            </w:tcBorders>
            <w:shd w:val="clear" w:color="000000" w:fill="FFFFFF"/>
            <w:hideMark/>
          </w:tcPr>
          <w:p w:rsidR="002849C7" w:rsidRPr="000068E2" w:rsidRDefault="00A644EA" w:rsidP="007528A4">
            <w:pPr>
              <w:jc w:val="center"/>
              <w:rPr>
                <w:caps w:val="0"/>
                <w:color w:val="000000"/>
                <w:sz w:val="26"/>
                <w:szCs w:val="26"/>
              </w:rPr>
            </w:pPr>
            <w:r w:rsidRPr="000068E2">
              <w:rPr>
                <w:caps w:val="0"/>
                <w:color w:val="000000"/>
                <w:sz w:val="26"/>
                <w:szCs w:val="26"/>
              </w:rPr>
              <w:t>13 03</w:t>
            </w:r>
            <w:r w:rsidR="007528A4" w:rsidRPr="000068E2">
              <w:rPr>
                <w:caps w:val="0"/>
                <w:color w:val="000000"/>
                <w:sz w:val="26"/>
                <w:szCs w:val="26"/>
              </w:rPr>
              <w:t>8</w:t>
            </w:r>
          </w:p>
        </w:tc>
        <w:tc>
          <w:tcPr>
            <w:tcW w:w="2169" w:type="dxa"/>
            <w:tcBorders>
              <w:top w:val="nil"/>
              <w:left w:val="nil"/>
              <w:bottom w:val="single" w:sz="4" w:space="0" w:color="auto"/>
              <w:right w:val="single" w:sz="4" w:space="0" w:color="auto"/>
            </w:tcBorders>
            <w:shd w:val="clear" w:color="000000" w:fill="FFFFFF"/>
            <w:hideMark/>
          </w:tcPr>
          <w:p w:rsidR="002849C7" w:rsidRPr="000068E2" w:rsidRDefault="002849C7" w:rsidP="002849C7">
            <w:pPr>
              <w:jc w:val="center"/>
              <w:rPr>
                <w:caps w:val="0"/>
                <w:color w:val="000000"/>
                <w:sz w:val="26"/>
                <w:szCs w:val="26"/>
              </w:rPr>
            </w:pPr>
            <w:r w:rsidRPr="000068E2">
              <w:rPr>
                <w:caps w:val="0"/>
                <w:color w:val="000000"/>
                <w:sz w:val="26"/>
                <w:szCs w:val="26"/>
              </w:rPr>
              <w:t>сокращение финансовых потоков</w:t>
            </w:r>
          </w:p>
        </w:tc>
        <w:tc>
          <w:tcPr>
            <w:tcW w:w="2253" w:type="dxa"/>
            <w:tcBorders>
              <w:top w:val="nil"/>
              <w:left w:val="nil"/>
              <w:bottom w:val="single" w:sz="4" w:space="0" w:color="auto"/>
              <w:right w:val="single" w:sz="4" w:space="0" w:color="auto"/>
            </w:tcBorders>
            <w:shd w:val="clear" w:color="000000" w:fill="FFFFFF"/>
            <w:hideMark/>
          </w:tcPr>
          <w:p w:rsidR="002849C7" w:rsidRPr="000068E2" w:rsidRDefault="002849C7" w:rsidP="002849C7">
            <w:pPr>
              <w:jc w:val="center"/>
              <w:rPr>
                <w:caps w:val="0"/>
                <w:color w:val="000000"/>
                <w:sz w:val="26"/>
                <w:szCs w:val="26"/>
              </w:rPr>
            </w:pPr>
            <w:r w:rsidRPr="000068E2">
              <w:rPr>
                <w:caps w:val="0"/>
                <w:color w:val="000000"/>
                <w:sz w:val="26"/>
                <w:szCs w:val="26"/>
              </w:rPr>
              <w:t>сокращение документооборота, экономия технического и материального ресурсов (бумага, электронный документооборот)</w:t>
            </w:r>
          </w:p>
        </w:tc>
      </w:tr>
      <w:tr w:rsidR="00D675D0" w:rsidRPr="000068E2" w:rsidTr="00C37BD9">
        <w:trPr>
          <w:trHeight w:val="330"/>
        </w:trPr>
        <w:tc>
          <w:tcPr>
            <w:tcW w:w="1972" w:type="dxa"/>
            <w:tcBorders>
              <w:left w:val="single" w:sz="4" w:space="0" w:color="auto"/>
              <w:bottom w:val="single" w:sz="4" w:space="0" w:color="auto"/>
              <w:right w:val="single" w:sz="4" w:space="0" w:color="auto"/>
            </w:tcBorders>
            <w:shd w:val="clear" w:color="000000" w:fill="FFFFFF"/>
            <w:hideMark/>
          </w:tcPr>
          <w:p w:rsidR="00D675D0" w:rsidRPr="000068E2" w:rsidRDefault="00D675D0" w:rsidP="00BE48D9">
            <w:pPr>
              <w:rPr>
                <w:rFonts w:ascii="Calibri" w:hAnsi="Calibri"/>
                <w:caps w:val="0"/>
                <w:color w:val="000000"/>
                <w:sz w:val="26"/>
                <w:szCs w:val="26"/>
              </w:rPr>
            </w:pPr>
          </w:p>
        </w:tc>
        <w:tc>
          <w:tcPr>
            <w:tcW w:w="2437" w:type="dxa"/>
            <w:tcBorders>
              <w:top w:val="nil"/>
              <w:left w:val="nil"/>
              <w:bottom w:val="single" w:sz="4" w:space="0" w:color="auto"/>
              <w:right w:val="single" w:sz="4" w:space="0" w:color="auto"/>
            </w:tcBorders>
            <w:shd w:val="clear" w:color="000000" w:fill="FFFFFF"/>
            <w:hideMark/>
          </w:tcPr>
          <w:p w:rsidR="00D675D0" w:rsidRPr="000068E2" w:rsidRDefault="00D675D0" w:rsidP="00D675D0">
            <w:pPr>
              <w:jc w:val="center"/>
              <w:rPr>
                <w:caps w:val="0"/>
                <w:color w:val="000000"/>
                <w:sz w:val="26"/>
                <w:szCs w:val="26"/>
              </w:rPr>
            </w:pPr>
            <w:r w:rsidRPr="000068E2">
              <w:rPr>
                <w:caps w:val="0"/>
                <w:color w:val="000000"/>
                <w:sz w:val="26"/>
                <w:szCs w:val="26"/>
              </w:rPr>
              <w:t xml:space="preserve">итого </w:t>
            </w:r>
          </w:p>
        </w:tc>
        <w:tc>
          <w:tcPr>
            <w:tcW w:w="6081" w:type="dxa"/>
            <w:gridSpan w:val="3"/>
            <w:tcBorders>
              <w:top w:val="nil"/>
              <w:left w:val="nil"/>
              <w:bottom w:val="single" w:sz="4" w:space="0" w:color="auto"/>
              <w:right w:val="single" w:sz="4" w:space="0" w:color="auto"/>
            </w:tcBorders>
            <w:shd w:val="clear" w:color="000000" w:fill="FFFFFF"/>
            <w:hideMark/>
          </w:tcPr>
          <w:p w:rsidR="00D675D0" w:rsidRPr="000068E2" w:rsidRDefault="00D675D0" w:rsidP="00D675D0">
            <w:pPr>
              <w:jc w:val="center"/>
              <w:rPr>
                <w:rFonts w:ascii="Calibri" w:hAnsi="Calibri"/>
                <w:caps w:val="0"/>
                <w:color w:val="000000"/>
                <w:sz w:val="26"/>
                <w:szCs w:val="26"/>
              </w:rPr>
            </w:pPr>
            <w:r w:rsidRPr="000068E2">
              <w:rPr>
                <w:caps w:val="0"/>
                <w:color w:val="000000"/>
                <w:sz w:val="26"/>
                <w:szCs w:val="26"/>
              </w:rPr>
              <w:t>13 941</w:t>
            </w:r>
            <w:r w:rsidRPr="000068E2">
              <w:rPr>
                <w:rFonts w:ascii="Calibri" w:hAnsi="Calibri"/>
                <w:caps w:val="0"/>
                <w:color w:val="000000"/>
                <w:sz w:val="26"/>
                <w:szCs w:val="26"/>
              </w:rPr>
              <w:t> </w:t>
            </w:r>
          </w:p>
        </w:tc>
      </w:tr>
      <w:tr w:rsidR="002849C7" w:rsidRPr="000068E2" w:rsidTr="00C37BD9">
        <w:trPr>
          <w:trHeight w:val="330"/>
        </w:trPr>
        <w:tc>
          <w:tcPr>
            <w:tcW w:w="1049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A644EA" w:rsidRPr="000068E2" w:rsidRDefault="00A644EA" w:rsidP="00BE48D9">
            <w:pPr>
              <w:jc w:val="center"/>
              <w:rPr>
                <w:b/>
                <w:bCs/>
                <w:caps w:val="0"/>
                <w:color w:val="000000"/>
                <w:sz w:val="16"/>
                <w:szCs w:val="16"/>
              </w:rPr>
            </w:pPr>
          </w:p>
          <w:p w:rsidR="002849C7" w:rsidRPr="000068E2" w:rsidRDefault="002849C7" w:rsidP="00BE48D9">
            <w:pPr>
              <w:jc w:val="center"/>
              <w:rPr>
                <w:b/>
                <w:bCs/>
                <w:caps w:val="0"/>
                <w:color w:val="000000"/>
                <w:sz w:val="26"/>
                <w:szCs w:val="26"/>
              </w:rPr>
            </w:pPr>
            <w:r w:rsidRPr="000068E2">
              <w:rPr>
                <w:b/>
                <w:bCs/>
                <w:caps w:val="0"/>
                <w:color w:val="000000"/>
                <w:sz w:val="26"/>
                <w:szCs w:val="26"/>
              </w:rPr>
              <w:t>по физическим лицам</w:t>
            </w:r>
          </w:p>
          <w:p w:rsidR="00A644EA" w:rsidRPr="000068E2" w:rsidRDefault="00A644EA" w:rsidP="00BE48D9">
            <w:pPr>
              <w:jc w:val="center"/>
              <w:rPr>
                <w:b/>
                <w:bCs/>
                <w:caps w:val="0"/>
                <w:color w:val="000000"/>
                <w:sz w:val="16"/>
                <w:szCs w:val="16"/>
              </w:rPr>
            </w:pPr>
          </w:p>
        </w:tc>
      </w:tr>
      <w:tr w:rsidR="00240641" w:rsidRPr="000068E2" w:rsidTr="00C37BD9">
        <w:trPr>
          <w:trHeight w:val="3323"/>
        </w:trPr>
        <w:tc>
          <w:tcPr>
            <w:tcW w:w="1972" w:type="dxa"/>
            <w:tcBorders>
              <w:top w:val="single" w:sz="4" w:space="0" w:color="auto"/>
              <w:left w:val="single" w:sz="4" w:space="0" w:color="auto"/>
              <w:bottom w:val="single" w:sz="4" w:space="0" w:color="auto"/>
              <w:right w:val="single" w:sz="4" w:space="0" w:color="auto"/>
            </w:tcBorders>
            <w:shd w:val="clear" w:color="000000" w:fill="FFFFFF"/>
            <w:hideMark/>
          </w:tcPr>
          <w:p w:rsidR="00240641" w:rsidRPr="000068E2" w:rsidRDefault="00240641" w:rsidP="00240641">
            <w:pPr>
              <w:jc w:val="center"/>
              <w:rPr>
                <w:caps w:val="0"/>
                <w:color w:val="000000"/>
                <w:sz w:val="26"/>
                <w:szCs w:val="26"/>
              </w:rPr>
            </w:pPr>
            <w:r w:rsidRPr="000068E2">
              <w:rPr>
                <w:caps w:val="0"/>
                <w:color w:val="000000"/>
                <w:sz w:val="26"/>
                <w:szCs w:val="26"/>
              </w:rPr>
              <w:lastRenderedPageBreak/>
              <w:t xml:space="preserve">Решение Думы Невьянского городского округа от 30.09.2016 </w:t>
            </w:r>
            <w:r w:rsidR="00D30B84">
              <w:rPr>
                <w:caps w:val="0"/>
                <w:color w:val="000000"/>
                <w:sz w:val="26"/>
                <w:szCs w:val="26"/>
              </w:rPr>
              <w:t xml:space="preserve">     </w:t>
            </w:r>
            <w:r w:rsidRPr="000068E2">
              <w:rPr>
                <w:caps w:val="0"/>
                <w:color w:val="000000"/>
                <w:sz w:val="26"/>
                <w:szCs w:val="26"/>
              </w:rPr>
              <w:t xml:space="preserve">№ 118 </w:t>
            </w:r>
          </w:p>
          <w:p w:rsidR="00240641" w:rsidRPr="000068E2" w:rsidRDefault="00240641" w:rsidP="002849C7">
            <w:pPr>
              <w:jc w:val="cente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 xml:space="preserve">лица, имеющие трех и </w:t>
            </w:r>
            <w:proofErr w:type="gramStart"/>
            <w:r w:rsidRPr="000068E2">
              <w:rPr>
                <w:caps w:val="0"/>
                <w:color w:val="000000"/>
                <w:sz w:val="26"/>
                <w:szCs w:val="26"/>
              </w:rPr>
              <w:t>более несовершеннолетних</w:t>
            </w:r>
            <w:proofErr w:type="gramEnd"/>
            <w:r w:rsidRPr="000068E2">
              <w:rPr>
                <w:caps w:val="0"/>
                <w:color w:val="000000"/>
                <w:sz w:val="26"/>
                <w:szCs w:val="26"/>
              </w:rPr>
              <w:t xml:space="preserve"> детей</w:t>
            </w:r>
          </w:p>
        </w:tc>
        <w:tc>
          <w:tcPr>
            <w:tcW w:w="1659"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82</w:t>
            </w:r>
          </w:p>
        </w:tc>
        <w:tc>
          <w:tcPr>
            <w:tcW w:w="2169" w:type="dxa"/>
            <w:vMerge w:val="restart"/>
            <w:tcBorders>
              <w:top w:val="single" w:sz="4" w:space="0" w:color="auto"/>
              <w:left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p>
          <w:p w:rsidR="00240641" w:rsidRPr="000068E2" w:rsidRDefault="00240641" w:rsidP="00BE48D9">
            <w:pPr>
              <w:jc w:val="center"/>
              <w:rPr>
                <w:caps w:val="0"/>
                <w:color w:val="000000"/>
                <w:sz w:val="26"/>
                <w:szCs w:val="26"/>
              </w:rPr>
            </w:pPr>
            <w:r w:rsidRPr="000068E2">
              <w:rPr>
                <w:caps w:val="0"/>
                <w:color w:val="000000"/>
                <w:sz w:val="26"/>
                <w:szCs w:val="26"/>
              </w:rPr>
              <w:t>с целью социальной поддержки, формирования благоприятных условий жизни незащищенных слоев населения</w:t>
            </w:r>
          </w:p>
        </w:tc>
        <w:tc>
          <w:tcPr>
            <w:tcW w:w="2253" w:type="dxa"/>
            <w:vMerge w:val="restart"/>
            <w:tcBorders>
              <w:top w:val="single" w:sz="4" w:space="0" w:color="auto"/>
              <w:left w:val="single" w:sz="4" w:space="0" w:color="auto"/>
              <w:right w:val="single" w:sz="4" w:space="0" w:color="auto"/>
            </w:tcBorders>
            <w:shd w:val="clear" w:color="000000" w:fill="FFFFFF"/>
            <w:hideMark/>
          </w:tcPr>
          <w:p w:rsidR="00240641" w:rsidRPr="000068E2" w:rsidRDefault="00240641" w:rsidP="002B71E4">
            <w:pPr>
              <w:jc w:val="center"/>
              <w:rPr>
                <w:caps w:val="0"/>
                <w:color w:val="000000"/>
                <w:sz w:val="26"/>
                <w:szCs w:val="26"/>
              </w:rPr>
            </w:pPr>
            <w:r w:rsidRPr="000068E2">
              <w:rPr>
                <w:caps w:val="0"/>
                <w:color w:val="000000"/>
                <w:sz w:val="26"/>
                <w:szCs w:val="26"/>
              </w:rPr>
              <w:t>социальная эффективность  равняется сумме экономии бюджетных средств на прямое финансирование поддержки социально незащищенных категорий граждан в сумме 1 866 тыс. руб.</w:t>
            </w:r>
          </w:p>
          <w:p w:rsidR="00240641" w:rsidRPr="000068E2" w:rsidRDefault="00240641" w:rsidP="002B71E4">
            <w:pPr>
              <w:jc w:val="center"/>
              <w:rPr>
                <w:caps w:val="0"/>
                <w:color w:val="000000"/>
                <w:sz w:val="26"/>
                <w:szCs w:val="26"/>
              </w:rPr>
            </w:pPr>
          </w:p>
        </w:tc>
      </w:tr>
      <w:tr w:rsidR="00240641" w:rsidRPr="000068E2" w:rsidTr="00C37BD9">
        <w:trPr>
          <w:trHeight w:val="2487"/>
        </w:trPr>
        <w:tc>
          <w:tcPr>
            <w:tcW w:w="19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0641" w:rsidRPr="000068E2" w:rsidRDefault="00240641" w:rsidP="00240641">
            <w:pPr>
              <w:jc w:val="cente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D30B84">
            <w:pPr>
              <w:jc w:val="center"/>
              <w:rPr>
                <w:caps w:val="0"/>
                <w:color w:val="000000"/>
                <w:sz w:val="26"/>
                <w:szCs w:val="26"/>
              </w:rPr>
            </w:pPr>
            <w:r w:rsidRPr="000068E2">
              <w:rPr>
                <w:caps w:val="0"/>
                <w:color w:val="000000"/>
                <w:sz w:val="26"/>
                <w:szCs w:val="26"/>
              </w:rPr>
              <w:t>физ.</w:t>
            </w:r>
            <w:r w:rsidR="00D30B84">
              <w:rPr>
                <w:caps w:val="0"/>
                <w:color w:val="000000"/>
                <w:sz w:val="26"/>
                <w:szCs w:val="26"/>
              </w:rPr>
              <w:t xml:space="preserve"> </w:t>
            </w:r>
            <w:r w:rsidR="00D30B84" w:rsidRPr="000068E2">
              <w:rPr>
                <w:caps w:val="0"/>
                <w:color w:val="000000"/>
                <w:sz w:val="26"/>
                <w:szCs w:val="26"/>
              </w:rPr>
              <w:t>Л</w:t>
            </w:r>
            <w:r w:rsidRPr="000068E2">
              <w:rPr>
                <w:caps w:val="0"/>
                <w:color w:val="000000"/>
                <w:sz w:val="26"/>
                <w:szCs w:val="26"/>
              </w:rPr>
              <w:t>ица</w:t>
            </w:r>
            <w:r w:rsidR="00D30B84">
              <w:rPr>
                <w:caps w:val="0"/>
                <w:color w:val="000000"/>
                <w:sz w:val="26"/>
                <w:szCs w:val="26"/>
              </w:rPr>
              <w:t>,</w:t>
            </w:r>
            <w:r w:rsidRPr="000068E2">
              <w:rPr>
                <w:caps w:val="0"/>
                <w:color w:val="000000"/>
                <w:sz w:val="26"/>
                <w:szCs w:val="26"/>
              </w:rPr>
              <w:t xml:space="preserve"> достигшие возраста: мужчины - 60 лет, женщины</w:t>
            </w:r>
            <w:r w:rsidR="00D30B84">
              <w:rPr>
                <w:caps w:val="0"/>
                <w:color w:val="000000"/>
                <w:sz w:val="26"/>
                <w:szCs w:val="26"/>
              </w:rPr>
              <w:t xml:space="preserve">  -</w:t>
            </w:r>
            <w:r w:rsidRPr="000068E2">
              <w:rPr>
                <w:caps w:val="0"/>
                <w:color w:val="000000"/>
                <w:sz w:val="26"/>
                <w:szCs w:val="26"/>
              </w:rPr>
              <w:t xml:space="preserve"> 55 лет, а также пенсионеры по случаю потери кормильца </w:t>
            </w:r>
          </w:p>
        </w:tc>
        <w:tc>
          <w:tcPr>
            <w:tcW w:w="1659"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1 397</w:t>
            </w:r>
          </w:p>
        </w:tc>
        <w:tc>
          <w:tcPr>
            <w:tcW w:w="2169" w:type="dxa"/>
            <w:vMerge/>
            <w:tcBorders>
              <w:left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p>
        </w:tc>
        <w:tc>
          <w:tcPr>
            <w:tcW w:w="2253" w:type="dxa"/>
            <w:vMerge/>
            <w:tcBorders>
              <w:left w:val="single" w:sz="4" w:space="0" w:color="auto"/>
              <w:right w:val="single" w:sz="4" w:space="0" w:color="auto"/>
            </w:tcBorders>
            <w:shd w:val="clear" w:color="000000" w:fill="FFFFFF"/>
            <w:hideMark/>
          </w:tcPr>
          <w:p w:rsidR="00240641" w:rsidRPr="000068E2" w:rsidRDefault="00240641" w:rsidP="002B71E4">
            <w:pPr>
              <w:jc w:val="center"/>
              <w:rPr>
                <w:caps w:val="0"/>
                <w:color w:val="000000"/>
                <w:sz w:val="26"/>
                <w:szCs w:val="26"/>
              </w:rPr>
            </w:pPr>
          </w:p>
        </w:tc>
      </w:tr>
      <w:tr w:rsidR="00240641" w:rsidRPr="000068E2" w:rsidTr="00C37BD9">
        <w:trPr>
          <w:trHeight w:val="411"/>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437" w:type="dxa"/>
            <w:tcBorders>
              <w:top w:val="single" w:sz="4" w:space="0" w:color="auto"/>
              <w:left w:val="nil"/>
              <w:right w:val="single" w:sz="4" w:space="0" w:color="auto"/>
            </w:tcBorders>
            <w:shd w:val="clear" w:color="000000" w:fill="FFFFFF"/>
            <w:hideMark/>
          </w:tcPr>
          <w:p w:rsidR="00240641" w:rsidRPr="000068E2" w:rsidRDefault="00D30B84" w:rsidP="00BE48D9">
            <w:pPr>
              <w:jc w:val="center"/>
              <w:rPr>
                <w:caps w:val="0"/>
                <w:color w:val="000000"/>
                <w:sz w:val="26"/>
                <w:szCs w:val="26"/>
              </w:rPr>
            </w:pPr>
            <w:r>
              <w:rPr>
                <w:caps w:val="0"/>
                <w:color w:val="000000"/>
                <w:sz w:val="26"/>
                <w:szCs w:val="26"/>
              </w:rPr>
              <w:t>л</w:t>
            </w:r>
            <w:r w:rsidR="00240641" w:rsidRPr="000068E2">
              <w:rPr>
                <w:caps w:val="0"/>
                <w:color w:val="000000"/>
                <w:sz w:val="26"/>
                <w:szCs w:val="26"/>
              </w:rPr>
              <w:t>ица</w:t>
            </w:r>
            <w:r>
              <w:rPr>
                <w:caps w:val="0"/>
                <w:color w:val="000000"/>
                <w:sz w:val="26"/>
                <w:szCs w:val="26"/>
              </w:rPr>
              <w:t>,</w:t>
            </w:r>
            <w:r w:rsidR="00240641" w:rsidRPr="000068E2">
              <w:rPr>
                <w:caps w:val="0"/>
                <w:color w:val="000000"/>
                <w:sz w:val="26"/>
                <w:szCs w:val="26"/>
              </w:rPr>
              <w:t xml:space="preserve"> достигшие пенсионного возраста, по</w:t>
            </w:r>
            <w:r w:rsidR="00740E1A">
              <w:rPr>
                <w:caps w:val="0"/>
                <w:color w:val="000000"/>
                <w:sz w:val="26"/>
                <w:szCs w:val="26"/>
              </w:rPr>
              <w:t>д</w:t>
            </w:r>
            <w:r w:rsidR="00240641" w:rsidRPr="000068E2">
              <w:rPr>
                <w:caps w:val="0"/>
                <w:color w:val="000000"/>
                <w:sz w:val="26"/>
                <w:szCs w:val="26"/>
              </w:rPr>
              <w:t>вергшиеся политическим репрессиям и признанные жертвами политических репрессий</w:t>
            </w:r>
          </w:p>
        </w:tc>
        <w:tc>
          <w:tcPr>
            <w:tcW w:w="1659" w:type="dxa"/>
            <w:tcBorders>
              <w:top w:val="single" w:sz="4" w:space="0" w:color="auto"/>
              <w:left w:val="nil"/>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11</w:t>
            </w:r>
          </w:p>
        </w:tc>
        <w:tc>
          <w:tcPr>
            <w:tcW w:w="2169" w:type="dxa"/>
            <w:vMerge/>
            <w:tcBorders>
              <w:left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253" w:type="dxa"/>
            <w:vMerge/>
            <w:tcBorders>
              <w:left w:val="single" w:sz="4" w:space="0" w:color="auto"/>
              <w:right w:val="single" w:sz="4" w:space="0" w:color="auto"/>
            </w:tcBorders>
            <w:vAlign w:val="center"/>
            <w:hideMark/>
          </w:tcPr>
          <w:p w:rsidR="00240641" w:rsidRPr="000068E2" w:rsidRDefault="00240641" w:rsidP="00BE48D9">
            <w:pPr>
              <w:rPr>
                <w:caps w:val="0"/>
                <w:color w:val="000000"/>
                <w:sz w:val="26"/>
                <w:szCs w:val="26"/>
              </w:rPr>
            </w:pPr>
          </w:p>
        </w:tc>
      </w:tr>
      <w:tr w:rsidR="00240641" w:rsidRPr="000068E2" w:rsidTr="00C37BD9">
        <w:trPr>
          <w:trHeight w:val="1320"/>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40641" w:rsidRPr="000068E2" w:rsidRDefault="00D30B84" w:rsidP="00740E1A">
            <w:pPr>
              <w:jc w:val="center"/>
              <w:rPr>
                <w:caps w:val="0"/>
                <w:color w:val="000000"/>
                <w:sz w:val="26"/>
                <w:szCs w:val="26"/>
              </w:rPr>
            </w:pPr>
            <w:r>
              <w:rPr>
                <w:caps w:val="0"/>
                <w:color w:val="000000"/>
                <w:sz w:val="26"/>
                <w:szCs w:val="26"/>
              </w:rPr>
              <w:t>п</w:t>
            </w:r>
            <w:r w:rsidR="00240641" w:rsidRPr="000068E2">
              <w:rPr>
                <w:caps w:val="0"/>
                <w:color w:val="000000"/>
                <w:sz w:val="26"/>
                <w:szCs w:val="26"/>
              </w:rPr>
              <w:t>енсионеры</w:t>
            </w:r>
            <w:r>
              <w:rPr>
                <w:caps w:val="0"/>
                <w:color w:val="000000"/>
                <w:sz w:val="26"/>
                <w:szCs w:val="26"/>
              </w:rPr>
              <w:t>,</w:t>
            </w:r>
            <w:r w:rsidR="00240641" w:rsidRPr="000068E2">
              <w:rPr>
                <w:caps w:val="0"/>
                <w:color w:val="000000"/>
                <w:sz w:val="26"/>
                <w:szCs w:val="26"/>
              </w:rPr>
              <w:t xml:space="preserve"> имеющие звание ветерана в </w:t>
            </w:r>
            <w:proofErr w:type="gramStart"/>
            <w:r w:rsidR="00240641" w:rsidRPr="000068E2">
              <w:rPr>
                <w:caps w:val="0"/>
                <w:color w:val="000000"/>
                <w:sz w:val="26"/>
                <w:szCs w:val="26"/>
              </w:rPr>
              <w:t>соответствии</w:t>
            </w:r>
            <w:proofErr w:type="gramEnd"/>
            <w:r w:rsidR="00240641" w:rsidRPr="000068E2">
              <w:rPr>
                <w:caps w:val="0"/>
                <w:color w:val="000000"/>
                <w:sz w:val="26"/>
                <w:szCs w:val="26"/>
              </w:rPr>
              <w:t xml:space="preserve"> с  ФЗ "О ветеранах"</w:t>
            </w:r>
          </w:p>
        </w:tc>
        <w:tc>
          <w:tcPr>
            <w:tcW w:w="1659"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953587">
            <w:pPr>
              <w:jc w:val="center"/>
              <w:rPr>
                <w:caps w:val="0"/>
                <w:color w:val="000000"/>
                <w:sz w:val="26"/>
                <w:szCs w:val="26"/>
              </w:rPr>
            </w:pPr>
            <w:r w:rsidRPr="000068E2">
              <w:rPr>
                <w:caps w:val="0"/>
                <w:color w:val="000000"/>
                <w:sz w:val="26"/>
                <w:szCs w:val="26"/>
              </w:rPr>
              <w:t>261</w:t>
            </w:r>
          </w:p>
        </w:tc>
        <w:tc>
          <w:tcPr>
            <w:tcW w:w="2169" w:type="dxa"/>
            <w:vMerge/>
            <w:tcBorders>
              <w:left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253" w:type="dxa"/>
            <w:vMerge/>
            <w:tcBorders>
              <w:left w:val="single" w:sz="4" w:space="0" w:color="auto"/>
              <w:right w:val="single" w:sz="4" w:space="0" w:color="auto"/>
            </w:tcBorders>
            <w:vAlign w:val="center"/>
            <w:hideMark/>
          </w:tcPr>
          <w:p w:rsidR="00240641" w:rsidRPr="000068E2" w:rsidRDefault="00240641" w:rsidP="00BE48D9">
            <w:pPr>
              <w:rPr>
                <w:caps w:val="0"/>
                <w:color w:val="000000"/>
                <w:sz w:val="26"/>
                <w:szCs w:val="26"/>
              </w:rPr>
            </w:pPr>
          </w:p>
        </w:tc>
      </w:tr>
      <w:tr w:rsidR="00240641" w:rsidRPr="000068E2" w:rsidTr="00C37BD9">
        <w:trPr>
          <w:trHeight w:val="330"/>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ветераны и инвалиды ВОВ, а также ветераны боевых действий</w:t>
            </w:r>
          </w:p>
        </w:tc>
        <w:tc>
          <w:tcPr>
            <w:tcW w:w="1659"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17</w:t>
            </w:r>
          </w:p>
        </w:tc>
        <w:tc>
          <w:tcPr>
            <w:tcW w:w="2169" w:type="dxa"/>
            <w:vMerge/>
            <w:tcBorders>
              <w:left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253" w:type="dxa"/>
            <w:vMerge/>
            <w:tcBorders>
              <w:left w:val="single" w:sz="4" w:space="0" w:color="auto"/>
              <w:right w:val="single" w:sz="4" w:space="0" w:color="auto"/>
            </w:tcBorders>
            <w:vAlign w:val="center"/>
            <w:hideMark/>
          </w:tcPr>
          <w:p w:rsidR="00240641" w:rsidRPr="000068E2" w:rsidRDefault="00240641" w:rsidP="00BE48D9">
            <w:pPr>
              <w:rPr>
                <w:caps w:val="0"/>
                <w:color w:val="000000"/>
                <w:sz w:val="26"/>
                <w:szCs w:val="26"/>
              </w:rPr>
            </w:pPr>
          </w:p>
        </w:tc>
      </w:tr>
      <w:tr w:rsidR="00240641" w:rsidRPr="000068E2" w:rsidTr="00C37BD9">
        <w:trPr>
          <w:trHeight w:val="330"/>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инвалиды 1,2 группы, а также инвалиды детства</w:t>
            </w:r>
          </w:p>
        </w:tc>
        <w:tc>
          <w:tcPr>
            <w:tcW w:w="1659" w:type="dxa"/>
            <w:tcBorders>
              <w:top w:val="single" w:sz="4" w:space="0" w:color="auto"/>
              <w:left w:val="nil"/>
              <w:bottom w:val="single" w:sz="4" w:space="0" w:color="auto"/>
              <w:right w:val="single" w:sz="4" w:space="0" w:color="auto"/>
            </w:tcBorders>
            <w:shd w:val="clear" w:color="000000" w:fill="FFFFFF"/>
            <w:hideMark/>
          </w:tcPr>
          <w:p w:rsidR="00240641" w:rsidRPr="000068E2" w:rsidRDefault="00240641" w:rsidP="00BE48D9">
            <w:pPr>
              <w:jc w:val="center"/>
              <w:rPr>
                <w:caps w:val="0"/>
                <w:color w:val="000000"/>
                <w:sz w:val="26"/>
                <w:szCs w:val="26"/>
              </w:rPr>
            </w:pPr>
            <w:r w:rsidRPr="000068E2">
              <w:rPr>
                <w:caps w:val="0"/>
                <w:color w:val="000000"/>
                <w:sz w:val="26"/>
                <w:szCs w:val="26"/>
              </w:rPr>
              <w:t>98</w:t>
            </w:r>
          </w:p>
        </w:tc>
        <w:tc>
          <w:tcPr>
            <w:tcW w:w="2169" w:type="dxa"/>
            <w:vMerge/>
            <w:tcBorders>
              <w:left w:val="single" w:sz="4" w:space="0" w:color="auto"/>
              <w:bottom w:val="single" w:sz="4" w:space="0" w:color="auto"/>
              <w:right w:val="single" w:sz="4" w:space="0" w:color="auto"/>
            </w:tcBorders>
            <w:vAlign w:val="center"/>
            <w:hideMark/>
          </w:tcPr>
          <w:p w:rsidR="00240641" w:rsidRPr="000068E2" w:rsidRDefault="00240641" w:rsidP="00BE48D9">
            <w:pPr>
              <w:rPr>
                <w:caps w:val="0"/>
                <w:color w:val="000000"/>
                <w:sz w:val="26"/>
                <w:szCs w:val="26"/>
              </w:rPr>
            </w:pPr>
          </w:p>
        </w:tc>
        <w:tc>
          <w:tcPr>
            <w:tcW w:w="2253" w:type="dxa"/>
            <w:vMerge/>
            <w:tcBorders>
              <w:left w:val="single" w:sz="4" w:space="0" w:color="auto"/>
              <w:bottom w:val="single" w:sz="4" w:space="0" w:color="auto"/>
              <w:right w:val="single" w:sz="4" w:space="0" w:color="auto"/>
            </w:tcBorders>
            <w:vAlign w:val="center"/>
            <w:hideMark/>
          </w:tcPr>
          <w:p w:rsidR="00240641" w:rsidRPr="000068E2" w:rsidRDefault="00240641" w:rsidP="00BE48D9">
            <w:pPr>
              <w:rPr>
                <w:caps w:val="0"/>
                <w:color w:val="000000"/>
                <w:sz w:val="26"/>
                <w:szCs w:val="26"/>
              </w:rPr>
            </w:pPr>
          </w:p>
        </w:tc>
      </w:tr>
      <w:tr w:rsidR="002849C7" w:rsidRPr="000068E2" w:rsidTr="00C37BD9">
        <w:trPr>
          <w:trHeight w:val="330"/>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2849C7" w:rsidRPr="000068E2" w:rsidRDefault="002849C7" w:rsidP="00BE48D9">
            <w:pPr>
              <w:rPr>
                <w:caps w:val="0"/>
                <w:color w:val="000000"/>
                <w:sz w:val="26"/>
                <w:szCs w:val="26"/>
              </w:rPr>
            </w:pPr>
          </w:p>
        </w:tc>
        <w:tc>
          <w:tcPr>
            <w:tcW w:w="2437" w:type="dxa"/>
            <w:tcBorders>
              <w:top w:val="single" w:sz="4" w:space="0" w:color="auto"/>
              <w:left w:val="nil"/>
              <w:bottom w:val="single" w:sz="4" w:space="0" w:color="auto"/>
              <w:right w:val="single" w:sz="4" w:space="0" w:color="auto"/>
            </w:tcBorders>
            <w:shd w:val="clear" w:color="000000" w:fill="FFFFFF"/>
            <w:hideMark/>
          </w:tcPr>
          <w:p w:rsidR="002849C7" w:rsidRPr="000068E2" w:rsidRDefault="002849C7" w:rsidP="00BE48D9">
            <w:pPr>
              <w:jc w:val="center"/>
              <w:rPr>
                <w:caps w:val="0"/>
                <w:color w:val="000000"/>
                <w:sz w:val="26"/>
                <w:szCs w:val="26"/>
              </w:rPr>
            </w:pPr>
            <w:r w:rsidRPr="000068E2">
              <w:rPr>
                <w:caps w:val="0"/>
                <w:color w:val="000000"/>
                <w:sz w:val="26"/>
                <w:szCs w:val="26"/>
              </w:rPr>
              <w:t>итого</w:t>
            </w:r>
          </w:p>
        </w:tc>
        <w:tc>
          <w:tcPr>
            <w:tcW w:w="1659" w:type="dxa"/>
            <w:tcBorders>
              <w:top w:val="single" w:sz="4" w:space="0" w:color="auto"/>
              <w:left w:val="nil"/>
              <w:bottom w:val="single" w:sz="4" w:space="0" w:color="auto"/>
              <w:right w:val="single" w:sz="4" w:space="0" w:color="auto"/>
            </w:tcBorders>
            <w:shd w:val="clear" w:color="000000" w:fill="FFFFFF"/>
            <w:hideMark/>
          </w:tcPr>
          <w:p w:rsidR="002849C7" w:rsidRPr="000068E2" w:rsidRDefault="00240641" w:rsidP="00BE48D9">
            <w:pPr>
              <w:jc w:val="center"/>
              <w:rPr>
                <w:caps w:val="0"/>
                <w:color w:val="000000"/>
                <w:sz w:val="26"/>
                <w:szCs w:val="26"/>
              </w:rPr>
            </w:pPr>
            <w:r w:rsidRPr="000068E2">
              <w:rPr>
                <w:caps w:val="0"/>
                <w:color w:val="000000"/>
                <w:sz w:val="26"/>
                <w:szCs w:val="26"/>
              </w:rPr>
              <w:t>1 866</w:t>
            </w:r>
          </w:p>
        </w:tc>
        <w:tc>
          <w:tcPr>
            <w:tcW w:w="2169" w:type="dxa"/>
            <w:tcBorders>
              <w:top w:val="single" w:sz="4" w:space="0" w:color="auto"/>
              <w:left w:val="nil"/>
              <w:bottom w:val="single" w:sz="4" w:space="0" w:color="auto"/>
              <w:right w:val="single" w:sz="4" w:space="0" w:color="auto"/>
            </w:tcBorders>
            <w:shd w:val="clear" w:color="000000" w:fill="FFFFFF"/>
            <w:hideMark/>
          </w:tcPr>
          <w:p w:rsidR="002849C7" w:rsidRPr="000068E2" w:rsidRDefault="002849C7" w:rsidP="00BE48D9">
            <w:pPr>
              <w:rPr>
                <w:rFonts w:ascii="Calibri" w:hAnsi="Calibri"/>
                <w:caps w:val="0"/>
                <w:color w:val="000000"/>
                <w:sz w:val="26"/>
                <w:szCs w:val="26"/>
              </w:rPr>
            </w:pPr>
            <w:r w:rsidRPr="000068E2">
              <w:rPr>
                <w:rFonts w:ascii="Calibri" w:hAnsi="Calibri"/>
                <w:caps w:val="0"/>
                <w:color w:val="000000"/>
                <w:sz w:val="26"/>
                <w:szCs w:val="26"/>
              </w:rPr>
              <w:t> </w:t>
            </w:r>
          </w:p>
        </w:tc>
        <w:tc>
          <w:tcPr>
            <w:tcW w:w="2253" w:type="dxa"/>
            <w:tcBorders>
              <w:top w:val="single" w:sz="4" w:space="0" w:color="auto"/>
              <w:left w:val="nil"/>
              <w:bottom w:val="single" w:sz="4" w:space="0" w:color="auto"/>
              <w:right w:val="single" w:sz="4" w:space="0" w:color="auto"/>
            </w:tcBorders>
            <w:shd w:val="clear" w:color="000000" w:fill="FFFFFF"/>
            <w:hideMark/>
          </w:tcPr>
          <w:p w:rsidR="002849C7" w:rsidRPr="000068E2" w:rsidRDefault="002849C7" w:rsidP="00BE48D9">
            <w:pPr>
              <w:rPr>
                <w:rFonts w:ascii="Calibri" w:hAnsi="Calibri"/>
                <w:caps w:val="0"/>
                <w:color w:val="000000"/>
                <w:sz w:val="26"/>
                <w:szCs w:val="26"/>
              </w:rPr>
            </w:pPr>
            <w:r w:rsidRPr="000068E2">
              <w:rPr>
                <w:rFonts w:ascii="Calibri" w:hAnsi="Calibri"/>
                <w:caps w:val="0"/>
                <w:color w:val="000000"/>
                <w:sz w:val="26"/>
                <w:szCs w:val="26"/>
              </w:rPr>
              <w:t> </w:t>
            </w:r>
          </w:p>
        </w:tc>
      </w:tr>
      <w:tr w:rsidR="00D675D0" w:rsidRPr="000068E2" w:rsidTr="00C37BD9">
        <w:trPr>
          <w:trHeight w:val="305"/>
        </w:trPr>
        <w:tc>
          <w:tcPr>
            <w:tcW w:w="4409" w:type="dxa"/>
            <w:gridSpan w:val="2"/>
            <w:tcBorders>
              <w:top w:val="nil"/>
              <w:left w:val="single" w:sz="4" w:space="0" w:color="auto"/>
              <w:bottom w:val="single" w:sz="4" w:space="0" w:color="auto"/>
              <w:right w:val="single" w:sz="4" w:space="0" w:color="auto"/>
            </w:tcBorders>
            <w:shd w:val="clear" w:color="000000" w:fill="FFFFFF"/>
            <w:hideMark/>
          </w:tcPr>
          <w:p w:rsidR="00D675D0" w:rsidRPr="000068E2" w:rsidRDefault="00D675D0" w:rsidP="00D675D0">
            <w:pPr>
              <w:rPr>
                <w:b/>
                <w:caps w:val="0"/>
                <w:color w:val="000000"/>
                <w:sz w:val="26"/>
                <w:szCs w:val="26"/>
              </w:rPr>
            </w:pPr>
            <w:r w:rsidRPr="000068E2">
              <w:rPr>
                <w:b/>
                <w:caps w:val="0"/>
                <w:color w:val="000000"/>
                <w:sz w:val="26"/>
                <w:szCs w:val="26"/>
              </w:rPr>
              <w:t>Всего предоставлено льгот по земельному налогу</w:t>
            </w:r>
          </w:p>
        </w:tc>
        <w:tc>
          <w:tcPr>
            <w:tcW w:w="6081" w:type="dxa"/>
            <w:gridSpan w:val="3"/>
            <w:tcBorders>
              <w:top w:val="nil"/>
              <w:left w:val="single" w:sz="4" w:space="0" w:color="auto"/>
              <w:bottom w:val="single" w:sz="4" w:space="0" w:color="auto"/>
              <w:right w:val="single" w:sz="4" w:space="0" w:color="auto"/>
            </w:tcBorders>
            <w:shd w:val="clear" w:color="000000" w:fill="FFFFFF"/>
          </w:tcPr>
          <w:p w:rsidR="00D675D0" w:rsidRPr="000068E2" w:rsidRDefault="00D675D0" w:rsidP="00D675D0">
            <w:pPr>
              <w:jc w:val="center"/>
              <w:rPr>
                <w:b/>
                <w:caps w:val="0"/>
                <w:color w:val="000000"/>
                <w:sz w:val="26"/>
                <w:szCs w:val="26"/>
              </w:rPr>
            </w:pPr>
            <w:r w:rsidRPr="000068E2">
              <w:rPr>
                <w:b/>
                <w:caps w:val="0"/>
                <w:color w:val="000000"/>
                <w:sz w:val="26"/>
                <w:szCs w:val="26"/>
              </w:rPr>
              <w:t>15 807</w:t>
            </w:r>
          </w:p>
        </w:tc>
      </w:tr>
      <w:tr w:rsidR="002849C7" w:rsidRPr="000068E2" w:rsidTr="00C37BD9">
        <w:trPr>
          <w:trHeight w:val="305"/>
        </w:trPr>
        <w:tc>
          <w:tcPr>
            <w:tcW w:w="10490" w:type="dxa"/>
            <w:gridSpan w:val="5"/>
            <w:tcBorders>
              <w:top w:val="nil"/>
              <w:left w:val="single" w:sz="4" w:space="0" w:color="auto"/>
              <w:bottom w:val="single" w:sz="4" w:space="0" w:color="auto"/>
              <w:right w:val="single" w:sz="4" w:space="0" w:color="auto"/>
            </w:tcBorders>
            <w:shd w:val="clear" w:color="000000" w:fill="FFFFFF"/>
            <w:hideMark/>
          </w:tcPr>
          <w:p w:rsidR="00A644EA" w:rsidRPr="000068E2" w:rsidRDefault="002849C7" w:rsidP="000D70D6">
            <w:pPr>
              <w:jc w:val="center"/>
              <w:rPr>
                <w:b/>
                <w:caps w:val="0"/>
                <w:color w:val="000000"/>
                <w:sz w:val="16"/>
                <w:szCs w:val="16"/>
              </w:rPr>
            </w:pPr>
            <w:r w:rsidRPr="000068E2">
              <w:rPr>
                <w:b/>
                <w:caps w:val="0"/>
                <w:color w:val="000000"/>
                <w:sz w:val="26"/>
                <w:szCs w:val="26"/>
              </w:rPr>
              <w:t>НАЛОГ НА ИМУЩЕСТВО ФИЗИЧЕСКИХ ЛИЦ</w:t>
            </w:r>
          </w:p>
        </w:tc>
      </w:tr>
      <w:tr w:rsidR="002849C7" w:rsidRPr="000068E2" w:rsidTr="00C37BD9">
        <w:trPr>
          <w:trHeight w:val="990"/>
        </w:trPr>
        <w:tc>
          <w:tcPr>
            <w:tcW w:w="1972" w:type="dxa"/>
            <w:tcBorders>
              <w:top w:val="nil"/>
              <w:left w:val="single" w:sz="4" w:space="0" w:color="auto"/>
              <w:bottom w:val="single" w:sz="4" w:space="0" w:color="auto"/>
              <w:right w:val="single" w:sz="4" w:space="0" w:color="auto"/>
            </w:tcBorders>
            <w:shd w:val="clear" w:color="000000" w:fill="FFFFFF"/>
            <w:hideMark/>
          </w:tcPr>
          <w:p w:rsidR="002849C7" w:rsidRPr="000068E2" w:rsidRDefault="002B71E4" w:rsidP="00D30B84">
            <w:pPr>
              <w:rPr>
                <w:rFonts w:ascii="Calibri" w:hAnsi="Calibri"/>
                <w:caps w:val="0"/>
                <w:color w:val="000000"/>
                <w:sz w:val="26"/>
                <w:szCs w:val="26"/>
              </w:rPr>
            </w:pPr>
            <w:r w:rsidRPr="000068E2">
              <w:rPr>
                <w:caps w:val="0"/>
                <w:color w:val="000000"/>
                <w:sz w:val="26"/>
                <w:szCs w:val="26"/>
              </w:rPr>
              <w:t>Р</w:t>
            </w:r>
            <w:r w:rsidR="002849C7" w:rsidRPr="000068E2">
              <w:rPr>
                <w:caps w:val="0"/>
                <w:color w:val="000000"/>
                <w:sz w:val="26"/>
                <w:szCs w:val="26"/>
              </w:rPr>
              <w:t>ешение Думы Невьянского городского округа от 29.1</w:t>
            </w:r>
            <w:r w:rsidR="007D5665" w:rsidRPr="000068E2">
              <w:rPr>
                <w:caps w:val="0"/>
                <w:color w:val="000000"/>
                <w:sz w:val="26"/>
                <w:szCs w:val="26"/>
              </w:rPr>
              <w:t>0</w:t>
            </w:r>
            <w:r w:rsidR="002849C7" w:rsidRPr="000068E2">
              <w:rPr>
                <w:caps w:val="0"/>
                <w:color w:val="000000"/>
                <w:sz w:val="26"/>
                <w:szCs w:val="26"/>
              </w:rPr>
              <w:t xml:space="preserve">.2014 </w:t>
            </w:r>
            <w:r w:rsidR="00D30B84">
              <w:rPr>
                <w:caps w:val="0"/>
                <w:color w:val="000000"/>
                <w:sz w:val="26"/>
                <w:szCs w:val="26"/>
              </w:rPr>
              <w:t xml:space="preserve">     </w:t>
            </w:r>
            <w:r w:rsidR="002849C7" w:rsidRPr="000068E2">
              <w:rPr>
                <w:caps w:val="0"/>
                <w:color w:val="000000"/>
                <w:sz w:val="26"/>
                <w:szCs w:val="26"/>
              </w:rPr>
              <w:t xml:space="preserve"> </w:t>
            </w:r>
            <w:r w:rsidR="002849C7" w:rsidRPr="000068E2">
              <w:rPr>
                <w:caps w:val="0"/>
                <w:color w:val="000000"/>
                <w:sz w:val="26"/>
                <w:szCs w:val="26"/>
              </w:rPr>
              <w:lastRenderedPageBreak/>
              <w:t xml:space="preserve">№ </w:t>
            </w:r>
            <w:r w:rsidR="007D5665" w:rsidRPr="000068E2">
              <w:rPr>
                <w:caps w:val="0"/>
                <w:color w:val="000000"/>
                <w:sz w:val="26"/>
                <w:szCs w:val="26"/>
              </w:rPr>
              <w:t>102</w:t>
            </w:r>
            <w:r w:rsidR="002849C7" w:rsidRPr="000068E2">
              <w:rPr>
                <w:caps w:val="0"/>
                <w:color w:val="000000"/>
                <w:sz w:val="26"/>
                <w:szCs w:val="26"/>
              </w:rPr>
              <w:t xml:space="preserve"> (с изменениями и дополнениями)</w:t>
            </w:r>
          </w:p>
        </w:tc>
        <w:tc>
          <w:tcPr>
            <w:tcW w:w="2437" w:type="dxa"/>
            <w:tcBorders>
              <w:top w:val="nil"/>
              <w:left w:val="nil"/>
              <w:bottom w:val="single" w:sz="4" w:space="0" w:color="auto"/>
              <w:right w:val="single" w:sz="4" w:space="0" w:color="auto"/>
            </w:tcBorders>
            <w:shd w:val="clear" w:color="000000" w:fill="FFFFFF"/>
            <w:hideMark/>
          </w:tcPr>
          <w:p w:rsidR="002849C7" w:rsidRPr="000068E2" w:rsidRDefault="002849C7" w:rsidP="00262227">
            <w:pPr>
              <w:jc w:val="center"/>
              <w:rPr>
                <w:caps w:val="0"/>
                <w:color w:val="000000"/>
                <w:sz w:val="26"/>
                <w:szCs w:val="26"/>
              </w:rPr>
            </w:pPr>
            <w:r w:rsidRPr="000068E2">
              <w:rPr>
                <w:caps w:val="0"/>
                <w:color w:val="000000"/>
                <w:sz w:val="26"/>
                <w:szCs w:val="26"/>
              </w:rPr>
              <w:lastRenderedPageBreak/>
              <w:t>члены многодетных семей</w:t>
            </w:r>
          </w:p>
        </w:tc>
        <w:tc>
          <w:tcPr>
            <w:tcW w:w="1659" w:type="dxa"/>
            <w:tcBorders>
              <w:top w:val="nil"/>
              <w:left w:val="nil"/>
              <w:bottom w:val="single" w:sz="4" w:space="0" w:color="auto"/>
              <w:right w:val="single" w:sz="4" w:space="0" w:color="auto"/>
            </w:tcBorders>
            <w:shd w:val="clear" w:color="000000" w:fill="FFFFFF"/>
            <w:hideMark/>
          </w:tcPr>
          <w:p w:rsidR="002849C7" w:rsidRPr="000068E2" w:rsidRDefault="007D5665" w:rsidP="00BE48D9">
            <w:pPr>
              <w:jc w:val="center"/>
              <w:rPr>
                <w:caps w:val="0"/>
                <w:color w:val="000000"/>
                <w:sz w:val="26"/>
                <w:szCs w:val="26"/>
              </w:rPr>
            </w:pPr>
            <w:r w:rsidRPr="000068E2">
              <w:rPr>
                <w:caps w:val="0"/>
                <w:color w:val="000000"/>
                <w:sz w:val="26"/>
                <w:szCs w:val="26"/>
                <w:lang w:val="en-US"/>
              </w:rPr>
              <w:t>49</w:t>
            </w:r>
            <w:r w:rsidRPr="000068E2">
              <w:rPr>
                <w:caps w:val="0"/>
                <w:color w:val="000000"/>
                <w:sz w:val="26"/>
                <w:szCs w:val="26"/>
              </w:rPr>
              <w:t>,0</w:t>
            </w:r>
          </w:p>
        </w:tc>
        <w:tc>
          <w:tcPr>
            <w:tcW w:w="2169" w:type="dxa"/>
            <w:tcBorders>
              <w:top w:val="nil"/>
              <w:left w:val="nil"/>
              <w:bottom w:val="single" w:sz="4" w:space="0" w:color="auto"/>
              <w:right w:val="single" w:sz="4" w:space="0" w:color="auto"/>
            </w:tcBorders>
            <w:shd w:val="clear" w:color="000000" w:fill="FFFFFF"/>
            <w:hideMark/>
          </w:tcPr>
          <w:p w:rsidR="002849C7" w:rsidRPr="000068E2" w:rsidRDefault="002849C7" w:rsidP="00BE48D9">
            <w:pPr>
              <w:rPr>
                <w:rFonts w:ascii="Calibri" w:hAnsi="Calibri"/>
                <w:caps w:val="0"/>
                <w:color w:val="000000"/>
                <w:sz w:val="26"/>
                <w:szCs w:val="26"/>
              </w:rPr>
            </w:pPr>
            <w:r w:rsidRPr="000068E2">
              <w:rPr>
                <w:caps w:val="0"/>
                <w:color w:val="000000"/>
                <w:sz w:val="26"/>
                <w:szCs w:val="26"/>
              </w:rPr>
              <w:t xml:space="preserve">с целью социальной поддержки, формирования благоприятных </w:t>
            </w:r>
            <w:r w:rsidRPr="000068E2">
              <w:rPr>
                <w:caps w:val="0"/>
                <w:color w:val="000000"/>
                <w:sz w:val="26"/>
                <w:szCs w:val="26"/>
              </w:rPr>
              <w:lastRenderedPageBreak/>
              <w:t>условий жизни незащищенных слоев населения</w:t>
            </w:r>
          </w:p>
        </w:tc>
        <w:tc>
          <w:tcPr>
            <w:tcW w:w="2253" w:type="dxa"/>
            <w:tcBorders>
              <w:top w:val="nil"/>
              <w:left w:val="nil"/>
              <w:bottom w:val="single" w:sz="4" w:space="0" w:color="auto"/>
              <w:right w:val="single" w:sz="4" w:space="0" w:color="auto"/>
            </w:tcBorders>
            <w:shd w:val="clear" w:color="000000" w:fill="FFFFFF"/>
            <w:hideMark/>
          </w:tcPr>
          <w:p w:rsidR="002849C7" w:rsidRPr="000068E2" w:rsidRDefault="002849C7" w:rsidP="00D30B84">
            <w:pPr>
              <w:jc w:val="center"/>
              <w:rPr>
                <w:caps w:val="0"/>
                <w:color w:val="000000"/>
                <w:sz w:val="26"/>
                <w:szCs w:val="26"/>
              </w:rPr>
            </w:pPr>
            <w:r w:rsidRPr="000068E2">
              <w:rPr>
                <w:caps w:val="0"/>
                <w:color w:val="000000"/>
                <w:sz w:val="26"/>
                <w:szCs w:val="26"/>
              </w:rPr>
              <w:lastRenderedPageBreak/>
              <w:t xml:space="preserve">социальная эффективность  равняется сумме экономии бюджетных </w:t>
            </w:r>
            <w:r w:rsidRPr="000068E2">
              <w:rPr>
                <w:caps w:val="0"/>
                <w:color w:val="000000"/>
                <w:sz w:val="26"/>
                <w:szCs w:val="26"/>
              </w:rPr>
              <w:lastRenderedPageBreak/>
              <w:t xml:space="preserve">средств на прямое финансирование поддержки социально незащищенных категорий граждан в сумме </w:t>
            </w:r>
            <w:r w:rsidR="007D5665" w:rsidRPr="000068E2">
              <w:rPr>
                <w:caps w:val="0"/>
                <w:color w:val="000000"/>
                <w:sz w:val="26"/>
                <w:szCs w:val="26"/>
              </w:rPr>
              <w:t>49,0</w:t>
            </w:r>
            <w:r w:rsidRPr="000068E2">
              <w:rPr>
                <w:caps w:val="0"/>
                <w:color w:val="000000"/>
                <w:sz w:val="26"/>
                <w:szCs w:val="26"/>
              </w:rPr>
              <w:t xml:space="preserve"> тыс. руб.</w:t>
            </w:r>
          </w:p>
        </w:tc>
      </w:tr>
      <w:tr w:rsidR="00D675D0" w:rsidRPr="000068E2" w:rsidTr="00C37BD9">
        <w:trPr>
          <w:trHeight w:val="497"/>
        </w:trPr>
        <w:tc>
          <w:tcPr>
            <w:tcW w:w="4409" w:type="dxa"/>
            <w:gridSpan w:val="2"/>
            <w:tcBorders>
              <w:top w:val="nil"/>
              <w:left w:val="single" w:sz="4" w:space="0" w:color="auto"/>
              <w:bottom w:val="single" w:sz="4" w:space="0" w:color="auto"/>
              <w:right w:val="single" w:sz="4" w:space="0" w:color="auto"/>
            </w:tcBorders>
            <w:shd w:val="clear" w:color="000000" w:fill="FFFFFF"/>
            <w:hideMark/>
          </w:tcPr>
          <w:p w:rsidR="00D675D0" w:rsidRPr="000068E2" w:rsidRDefault="00D675D0" w:rsidP="00D675D0">
            <w:pPr>
              <w:jc w:val="center"/>
              <w:rPr>
                <w:b/>
                <w:caps w:val="0"/>
                <w:color w:val="000000"/>
                <w:sz w:val="28"/>
                <w:szCs w:val="28"/>
              </w:rPr>
            </w:pPr>
            <w:r w:rsidRPr="000068E2">
              <w:rPr>
                <w:b/>
                <w:caps w:val="0"/>
                <w:color w:val="000000"/>
                <w:sz w:val="28"/>
                <w:szCs w:val="28"/>
              </w:rPr>
              <w:lastRenderedPageBreak/>
              <w:t xml:space="preserve"> Всего предоставлено льгот </w:t>
            </w:r>
          </w:p>
        </w:tc>
        <w:tc>
          <w:tcPr>
            <w:tcW w:w="1659" w:type="dxa"/>
            <w:tcBorders>
              <w:top w:val="nil"/>
              <w:left w:val="nil"/>
              <w:bottom w:val="single" w:sz="4" w:space="0" w:color="auto"/>
              <w:right w:val="single" w:sz="4" w:space="0" w:color="auto"/>
            </w:tcBorders>
            <w:shd w:val="clear" w:color="000000" w:fill="FFFFFF"/>
            <w:hideMark/>
          </w:tcPr>
          <w:p w:rsidR="00D675D0" w:rsidRPr="000068E2" w:rsidRDefault="00D675D0" w:rsidP="00BE48D9">
            <w:pPr>
              <w:jc w:val="center"/>
              <w:rPr>
                <w:b/>
                <w:caps w:val="0"/>
                <w:color w:val="000000"/>
                <w:sz w:val="26"/>
                <w:szCs w:val="26"/>
              </w:rPr>
            </w:pPr>
            <w:r w:rsidRPr="000068E2">
              <w:rPr>
                <w:b/>
                <w:caps w:val="0"/>
                <w:color w:val="000000"/>
                <w:sz w:val="28"/>
                <w:szCs w:val="26"/>
              </w:rPr>
              <w:t>15 856</w:t>
            </w:r>
          </w:p>
        </w:tc>
        <w:tc>
          <w:tcPr>
            <w:tcW w:w="2169" w:type="dxa"/>
            <w:tcBorders>
              <w:top w:val="nil"/>
              <w:left w:val="nil"/>
              <w:bottom w:val="single" w:sz="4" w:space="0" w:color="auto"/>
              <w:right w:val="single" w:sz="4" w:space="0" w:color="auto"/>
            </w:tcBorders>
            <w:shd w:val="clear" w:color="000000" w:fill="FFFFFF"/>
            <w:hideMark/>
          </w:tcPr>
          <w:p w:rsidR="00D675D0" w:rsidRPr="000068E2" w:rsidRDefault="00D675D0" w:rsidP="00BE48D9">
            <w:pPr>
              <w:rPr>
                <w:rFonts w:ascii="Calibri" w:hAnsi="Calibri"/>
                <w:caps w:val="0"/>
                <w:color w:val="000000"/>
                <w:sz w:val="26"/>
                <w:szCs w:val="26"/>
              </w:rPr>
            </w:pPr>
            <w:r w:rsidRPr="000068E2">
              <w:rPr>
                <w:rFonts w:ascii="Calibri" w:hAnsi="Calibri"/>
                <w:caps w:val="0"/>
                <w:color w:val="000000"/>
                <w:sz w:val="26"/>
                <w:szCs w:val="26"/>
              </w:rPr>
              <w:t> </w:t>
            </w:r>
          </w:p>
        </w:tc>
        <w:tc>
          <w:tcPr>
            <w:tcW w:w="2253" w:type="dxa"/>
            <w:tcBorders>
              <w:top w:val="nil"/>
              <w:left w:val="nil"/>
              <w:bottom w:val="single" w:sz="4" w:space="0" w:color="auto"/>
              <w:right w:val="single" w:sz="4" w:space="0" w:color="auto"/>
            </w:tcBorders>
            <w:shd w:val="clear" w:color="000000" w:fill="FFFFFF"/>
            <w:hideMark/>
          </w:tcPr>
          <w:p w:rsidR="00D675D0" w:rsidRPr="000068E2" w:rsidRDefault="00D675D0" w:rsidP="00BE48D9">
            <w:pPr>
              <w:rPr>
                <w:rFonts w:ascii="Calibri" w:hAnsi="Calibri"/>
                <w:caps w:val="0"/>
                <w:color w:val="000000"/>
                <w:sz w:val="26"/>
                <w:szCs w:val="26"/>
              </w:rPr>
            </w:pPr>
            <w:r w:rsidRPr="000068E2">
              <w:rPr>
                <w:rFonts w:ascii="Calibri" w:hAnsi="Calibri"/>
                <w:caps w:val="0"/>
                <w:color w:val="000000"/>
                <w:sz w:val="26"/>
                <w:szCs w:val="26"/>
              </w:rPr>
              <w:t> </w:t>
            </w:r>
          </w:p>
        </w:tc>
      </w:tr>
    </w:tbl>
    <w:p w:rsidR="004A7417" w:rsidRPr="000068E2" w:rsidRDefault="004A7417" w:rsidP="004A7417">
      <w:pPr>
        <w:rPr>
          <w:sz w:val="26"/>
          <w:szCs w:val="26"/>
        </w:rPr>
      </w:pPr>
    </w:p>
    <w:p w:rsidR="00A644EA" w:rsidRPr="000068E2" w:rsidRDefault="00A644EA" w:rsidP="000864A4">
      <w:pPr>
        <w:ind w:firstLine="709"/>
        <w:jc w:val="both"/>
        <w:outlineLvl w:val="0"/>
        <w:rPr>
          <w:caps w:val="0"/>
          <w:sz w:val="28"/>
          <w:szCs w:val="28"/>
          <w:shd w:val="clear" w:color="auto" w:fill="FFFFFF"/>
        </w:rPr>
      </w:pPr>
    </w:p>
    <w:p w:rsidR="000379DB" w:rsidRPr="000068E2" w:rsidRDefault="00D30B84" w:rsidP="000864A4">
      <w:pPr>
        <w:ind w:firstLine="709"/>
        <w:jc w:val="both"/>
        <w:outlineLvl w:val="0"/>
        <w:rPr>
          <w:caps w:val="0"/>
          <w:sz w:val="28"/>
          <w:szCs w:val="28"/>
          <w:shd w:val="clear" w:color="auto" w:fill="FFFFFF"/>
        </w:rPr>
      </w:pPr>
      <w:r>
        <w:rPr>
          <w:caps w:val="0"/>
          <w:sz w:val="28"/>
          <w:szCs w:val="28"/>
          <w:shd w:val="clear" w:color="auto" w:fill="FFFFFF"/>
        </w:rPr>
        <w:t xml:space="preserve">В результате </w:t>
      </w:r>
      <w:r w:rsidRPr="000068E2">
        <w:rPr>
          <w:caps w:val="0"/>
          <w:sz w:val="28"/>
          <w:szCs w:val="28"/>
          <w:shd w:val="clear" w:color="auto" w:fill="FFFFFF"/>
        </w:rPr>
        <w:t>пред</w:t>
      </w:r>
      <w:r>
        <w:rPr>
          <w:caps w:val="0"/>
          <w:sz w:val="28"/>
          <w:szCs w:val="28"/>
          <w:shd w:val="clear" w:color="auto" w:fill="FFFFFF"/>
        </w:rPr>
        <w:t>о</w:t>
      </w:r>
      <w:r w:rsidRPr="000068E2">
        <w:rPr>
          <w:caps w:val="0"/>
          <w:sz w:val="28"/>
          <w:szCs w:val="28"/>
          <w:shd w:val="clear" w:color="auto" w:fill="FFFFFF"/>
        </w:rPr>
        <w:t>ставления налоговых льгот в 2017 году</w:t>
      </w:r>
      <w:r w:rsidR="00295878">
        <w:rPr>
          <w:caps w:val="0"/>
          <w:sz w:val="28"/>
          <w:szCs w:val="28"/>
          <w:shd w:val="clear" w:color="auto" w:fill="FFFFFF"/>
        </w:rPr>
        <w:t>,</w:t>
      </w:r>
      <w:r w:rsidRPr="000068E2">
        <w:rPr>
          <w:caps w:val="0"/>
          <w:sz w:val="28"/>
          <w:szCs w:val="28"/>
          <w:shd w:val="clear" w:color="auto" w:fill="FFFFFF"/>
        </w:rPr>
        <w:t xml:space="preserve"> </w:t>
      </w:r>
      <w:r>
        <w:rPr>
          <w:caps w:val="0"/>
          <w:sz w:val="28"/>
          <w:szCs w:val="28"/>
          <w:shd w:val="clear" w:color="auto" w:fill="FFFFFF"/>
        </w:rPr>
        <w:t>о</w:t>
      </w:r>
      <w:r w:rsidR="00690EDE" w:rsidRPr="000068E2">
        <w:rPr>
          <w:caps w:val="0"/>
          <w:sz w:val="28"/>
          <w:szCs w:val="28"/>
          <w:shd w:val="clear" w:color="auto" w:fill="FFFFFF"/>
        </w:rPr>
        <w:t xml:space="preserve">бъем выпадающих </w:t>
      </w:r>
      <w:r w:rsidR="00C01393" w:rsidRPr="000068E2">
        <w:rPr>
          <w:caps w:val="0"/>
          <w:sz w:val="28"/>
          <w:szCs w:val="28"/>
          <w:shd w:val="clear" w:color="auto" w:fill="FFFFFF"/>
        </w:rPr>
        <w:t>доходов бюджета Невьянского городского округа</w:t>
      </w:r>
      <w:r>
        <w:rPr>
          <w:caps w:val="0"/>
          <w:sz w:val="28"/>
          <w:szCs w:val="28"/>
          <w:shd w:val="clear" w:color="auto" w:fill="FFFFFF"/>
        </w:rPr>
        <w:t xml:space="preserve"> </w:t>
      </w:r>
      <w:r w:rsidR="00C01393" w:rsidRPr="000068E2">
        <w:rPr>
          <w:caps w:val="0"/>
          <w:sz w:val="28"/>
          <w:szCs w:val="28"/>
          <w:shd w:val="clear" w:color="auto" w:fill="FFFFFF"/>
        </w:rPr>
        <w:t xml:space="preserve"> составил </w:t>
      </w:r>
      <w:r w:rsidR="00D675D0" w:rsidRPr="000068E2">
        <w:rPr>
          <w:caps w:val="0"/>
          <w:sz w:val="28"/>
          <w:szCs w:val="28"/>
          <w:shd w:val="clear" w:color="auto" w:fill="FFFFFF"/>
        </w:rPr>
        <w:t xml:space="preserve">15 856,00 </w:t>
      </w:r>
      <w:r w:rsidR="00C01393" w:rsidRPr="000068E2">
        <w:rPr>
          <w:caps w:val="0"/>
          <w:sz w:val="28"/>
          <w:szCs w:val="28"/>
          <w:shd w:val="clear" w:color="auto" w:fill="FFFFFF"/>
        </w:rPr>
        <w:t xml:space="preserve"> тыс. руб.,</w:t>
      </w:r>
      <w:r w:rsidR="00CC31DC" w:rsidRPr="000068E2">
        <w:rPr>
          <w:caps w:val="0"/>
          <w:sz w:val="28"/>
          <w:szCs w:val="28"/>
          <w:shd w:val="clear" w:color="auto" w:fill="FFFFFF"/>
        </w:rPr>
        <w:t xml:space="preserve"> что составляет </w:t>
      </w:r>
      <w:r w:rsidR="003051FC">
        <w:rPr>
          <w:caps w:val="0"/>
          <w:sz w:val="28"/>
          <w:szCs w:val="28"/>
          <w:shd w:val="clear" w:color="auto" w:fill="FFFFFF"/>
        </w:rPr>
        <w:t>3,87</w:t>
      </w:r>
      <w:r w:rsidR="00EE2396" w:rsidRPr="000068E2">
        <w:rPr>
          <w:caps w:val="0"/>
          <w:sz w:val="28"/>
          <w:szCs w:val="28"/>
          <w:shd w:val="clear" w:color="auto" w:fill="FFFFFF"/>
        </w:rPr>
        <w:t xml:space="preserve"> </w:t>
      </w:r>
      <w:r w:rsidR="00EF01A3" w:rsidRPr="000068E2">
        <w:rPr>
          <w:caps w:val="0"/>
          <w:sz w:val="28"/>
          <w:szCs w:val="28"/>
          <w:shd w:val="clear" w:color="auto" w:fill="FFFFFF"/>
        </w:rPr>
        <w:t xml:space="preserve">% в общем объеме </w:t>
      </w:r>
      <w:r w:rsidR="000379DB" w:rsidRPr="000068E2">
        <w:rPr>
          <w:caps w:val="0"/>
          <w:sz w:val="28"/>
          <w:szCs w:val="28"/>
          <w:shd w:val="clear" w:color="auto" w:fill="FFFFFF"/>
        </w:rPr>
        <w:t xml:space="preserve">налоговых </w:t>
      </w:r>
      <w:r w:rsidR="00EF01A3" w:rsidRPr="000068E2">
        <w:rPr>
          <w:caps w:val="0"/>
          <w:sz w:val="28"/>
          <w:szCs w:val="28"/>
          <w:shd w:val="clear" w:color="auto" w:fill="FFFFFF"/>
        </w:rPr>
        <w:t xml:space="preserve">доходов бюджета Невьянского городского округа. </w:t>
      </w:r>
    </w:p>
    <w:p w:rsidR="00EF01A3" w:rsidRPr="000068E2" w:rsidRDefault="00EF01A3" w:rsidP="000864A4">
      <w:pPr>
        <w:ind w:firstLine="709"/>
        <w:jc w:val="both"/>
        <w:outlineLvl w:val="0"/>
        <w:rPr>
          <w:bCs/>
          <w:iCs/>
          <w:caps w:val="0"/>
          <w:sz w:val="28"/>
          <w:szCs w:val="28"/>
        </w:rPr>
      </w:pPr>
      <w:r w:rsidRPr="000068E2">
        <w:rPr>
          <w:caps w:val="0"/>
          <w:sz w:val="28"/>
          <w:szCs w:val="28"/>
          <w:shd w:val="clear" w:color="auto" w:fill="FFFFFF"/>
        </w:rPr>
        <w:t>П</w:t>
      </w:r>
      <w:r w:rsidRPr="000068E2">
        <w:rPr>
          <w:caps w:val="0"/>
          <w:sz w:val="28"/>
          <w:szCs w:val="28"/>
        </w:rPr>
        <w:t>ланом мероприятий («дорожной картой»)</w:t>
      </w:r>
      <w:r w:rsidR="000379DB" w:rsidRPr="000068E2">
        <w:rPr>
          <w:caps w:val="0"/>
          <w:sz w:val="28"/>
          <w:szCs w:val="28"/>
        </w:rPr>
        <w:t xml:space="preserve"> </w:t>
      </w:r>
      <w:r w:rsidRPr="000068E2">
        <w:rPr>
          <w:bCs/>
          <w:iCs/>
          <w:caps w:val="0"/>
          <w:sz w:val="28"/>
          <w:szCs w:val="28"/>
        </w:rPr>
        <w:t>по повышению доходного потенциала Невьянского городского округа на 201</w:t>
      </w:r>
      <w:r w:rsidR="00337542" w:rsidRPr="000068E2">
        <w:rPr>
          <w:bCs/>
          <w:iCs/>
          <w:caps w:val="0"/>
          <w:sz w:val="28"/>
          <w:szCs w:val="28"/>
        </w:rPr>
        <w:t>7</w:t>
      </w:r>
      <w:r w:rsidRPr="000068E2">
        <w:rPr>
          <w:bCs/>
          <w:iCs/>
          <w:caps w:val="0"/>
          <w:sz w:val="28"/>
          <w:szCs w:val="28"/>
        </w:rPr>
        <w:t xml:space="preserve"> год и плановый период 201</w:t>
      </w:r>
      <w:r w:rsidR="00337542" w:rsidRPr="000068E2">
        <w:rPr>
          <w:bCs/>
          <w:iCs/>
          <w:caps w:val="0"/>
          <w:sz w:val="28"/>
          <w:szCs w:val="28"/>
        </w:rPr>
        <w:t>8</w:t>
      </w:r>
      <w:r w:rsidRPr="000068E2">
        <w:rPr>
          <w:bCs/>
          <w:iCs/>
          <w:caps w:val="0"/>
          <w:sz w:val="28"/>
          <w:szCs w:val="28"/>
        </w:rPr>
        <w:t xml:space="preserve"> и 201</w:t>
      </w:r>
      <w:r w:rsidR="00337542" w:rsidRPr="000068E2">
        <w:rPr>
          <w:bCs/>
          <w:iCs/>
          <w:caps w:val="0"/>
          <w:sz w:val="28"/>
          <w:szCs w:val="28"/>
        </w:rPr>
        <w:t>9</w:t>
      </w:r>
      <w:r w:rsidRPr="000068E2">
        <w:rPr>
          <w:bCs/>
          <w:iCs/>
          <w:caps w:val="0"/>
          <w:sz w:val="28"/>
          <w:szCs w:val="28"/>
        </w:rPr>
        <w:t xml:space="preserve"> годов контрольный показатель - удельный вес налоговых льгот, предоставленных Думой Невьянского городского округа</w:t>
      </w:r>
      <w:r w:rsidR="00D30B84">
        <w:rPr>
          <w:bCs/>
          <w:iCs/>
          <w:caps w:val="0"/>
          <w:sz w:val="28"/>
          <w:szCs w:val="28"/>
        </w:rPr>
        <w:t>,</w:t>
      </w:r>
      <w:r w:rsidRPr="000068E2">
        <w:rPr>
          <w:bCs/>
          <w:iCs/>
          <w:caps w:val="0"/>
          <w:sz w:val="28"/>
          <w:szCs w:val="28"/>
        </w:rPr>
        <w:t xml:space="preserve"> установлен в размере не более 7,5%</w:t>
      </w:r>
      <w:r w:rsidR="00C06F0A" w:rsidRPr="000068E2">
        <w:rPr>
          <w:bCs/>
          <w:iCs/>
          <w:caps w:val="0"/>
          <w:sz w:val="28"/>
          <w:szCs w:val="28"/>
        </w:rPr>
        <w:t xml:space="preserve"> в общем объеме налоговых доходов</w:t>
      </w:r>
      <w:r w:rsidRPr="000068E2">
        <w:rPr>
          <w:bCs/>
          <w:iCs/>
          <w:caps w:val="0"/>
          <w:sz w:val="28"/>
          <w:szCs w:val="28"/>
        </w:rPr>
        <w:t xml:space="preserve">. Таким образом, фактический показатель </w:t>
      </w:r>
      <w:r w:rsidR="000864A4" w:rsidRPr="000068E2">
        <w:rPr>
          <w:bCs/>
          <w:iCs/>
          <w:caps w:val="0"/>
          <w:sz w:val="28"/>
          <w:szCs w:val="28"/>
        </w:rPr>
        <w:t>ниже</w:t>
      </w:r>
      <w:r w:rsidRPr="000068E2">
        <w:rPr>
          <w:bCs/>
          <w:iCs/>
          <w:caps w:val="0"/>
          <w:sz w:val="28"/>
          <w:szCs w:val="28"/>
        </w:rPr>
        <w:t xml:space="preserve"> контрольного показателя на </w:t>
      </w:r>
      <w:r w:rsidR="003051FC">
        <w:rPr>
          <w:bCs/>
          <w:iCs/>
          <w:caps w:val="0"/>
          <w:sz w:val="28"/>
          <w:szCs w:val="28"/>
        </w:rPr>
        <w:t xml:space="preserve">3,63 </w:t>
      </w:r>
      <w:r w:rsidR="00801EBE" w:rsidRPr="000068E2">
        <w:rPr>
          <w:bCs/>
          <w:iCs/>
          <w:caps w:val="0"/>
          <w:sz w:val="28"/>
          <w:szCs w:val="28"/>
        </w:rPr>
        <w:t>%.</w:t>
      </w:r>
    </w:p>
    <w:p w:rsidR="0059178E" w:rsidRPr="000068E2" w:rsidRDefault="0059178E" w:rsidP="00337542">
      <w:pPr>
        <w:outlineLvl w:val="0"/>
        <w:rPr>
          <w:b/>
          <w:bCs/>
          <w:iCs/>
          <w:caps w:val="0"/>
          <w:sz w:val="28"/>
          <w:szCs w:val="28"/>
        </w:rPr>
      </w:pPr>
    </w:p>
    <w:p w:rsidR="00257044" w:rsidRDefault="00257044" w:rsidP="00257044">
      <w:pPr>
        <w:ind w:firstLine="709"/>
        <w:jc w:val="center"/>
        <w:outlineLvl w:val="0"/>
        <w:rPr>
          <w:b/>
          <w:bCs/>
          <w:iCs/>
          <w:caps w:val="0"/>
          <w:sz w:val="28"/>
          <w:szCs w:val="28"/>
        </w:rPr>
      </w:pPr>
      <w:r w:rsidRPr="000068E2">
        <w:rPr>
          <w:b/>
          <w:bCs/>
          <w:iCs/>
          <w:caps w:val="0"/>
          <w:sz w:val="28"/>
          <w:szCs w:val="28"/>
        </w:rPr>
        <w:t xml:space="preserve">Бюджетная эффективность предоставленных в </w:t>
      </w:r>
      <w:r w:rsidR="006113A9" w:rsidRPr="000068E2">
        <w:rPr>
          <w:b/>
          <w:bCs/>
          <w:iCs/>
          <w:caps w:val="0"/>
          <w:sz w:val="28"/>
          <w:szCs w:val="28"/>
        </w:rPr>
        <w:t>201</w:t>
      </w:r>
      <w:r w:rsidR="00E12D92" w:rsidRPr="000068E2">
        <w:rPr>
          <w:b/>
          <w:bCs/>
          <w:iCs/>
          <w:caps w:val="0"/>
          <w:sz w:val="28"/>
          <w:szCs w:val="28"/>
        </w:rPr>
        <w:t>7</w:t>
      </w:r>
      <w:r w:rsidR="006113A9" w:rsidRPr="000068E2">
        <w:rPr>
          <w:b/>
          <w:bCs/>
          <w:iCs/>
          <w:caps w:val="0"/>
          <w:sz w:val="28"/>
          <w:szCs w:val="28"/>
        </w:rPr>
        <w:t xml:space="preserve"> году льгот </w:t>
      </w:r>
      <w:r w:rsidR="00831B69">
        <w:rPr>
          <w:b/>
          <w:bCs/>
          <w:iCs/>
          <w:caps w:val="0"/>
          <w:sz w:val="28"/>
          <w:szCs w:val="28"/>
        </w:rPr>
        <w:t>р</w:t>
      </w:r>
      <w:r w:rsidR="006113A9" w:rsidRPr="000068E2">
        <w:rPr>
          <w:b/>
          <w:bCs/>
          <w:iCs/>
          <w:caps w:val="0"/>
          <w:sz w:val="28"/>
          <w:szCs w:val="28"/>
        </w:rPr>
        <w:t>ешениями Думы Н</w:t>
      </w:r>
      <w:r w:rsidRPr="000068E2">
        <w:rPr>
          <w:b/>
          <w:bCs/>
          <w:iCs/>
          <w:caps w:val="0"/>
          <w:sz w:val="28"/>
          <w:szCs w:val="28"/>
        </w:rPr>
        <w:t>евьянского городского округа</w:t>
      </w:r>
    </w:p>
    <w:p w:rsidR="00831B69" w:rsidRPr="000068E2" w:rsidRDefault="00831B69" w:rsidP="00257044">
      <w:pPr>
        <w:ind w:firstLine="709"/>
        <w:jc w:val="center"/>
        <w:outlineLvl w:val="0"/>
        <w:rPr>
          <w:b/>
          <w:bCs/>
          <w:iCs/>
          <w:caps w:val="0"/>
          <w:sz w:val="28"/>
          <w:szCs w:val="28"/>
        </w:rPr>
      </w:pPr>
    </w:p>
    <w:p w:rsidR="009262A1" w:rsidRPr="000068E2" w:rsidRDefault="009262A1" w:rsidP="009262A1">
      <w:pPr>
        <w:pStyle w:val="af1"/>
        <w:jc w:val="center"/>
        <w:rPr>
          <w:rFonts w:ascii="Times New Roman" w:hAnsi="Times New Roman" w:cs="Times New Roman"/>
          <w:sz w:val="28"/>
          <w:szCs w:val="28"/>
        </w:rPr>
      </w:pPr>
      <w:r w:rsidRPr="000068E2">
        <w:rPr>
          <w:rFonts w:ascii="Times New Roman" w:hAnsi="Times New Roman" w:cs="Times New Roman"/>
          <w:sz w:val="28"/>
          <w:szCs w:val="28"/>
        </w:rPr>
        <w:t xml:space="preserve">       Оценка бюджетной эффективности  предоставленных льгот по земельному налогу, установленных  </w:t>
      </w:r>
      <w:r w:rsidR="00A149BA">
        <w:rPr>
          <w:rFonts w:ascii="Times New Roman" w:hAnsi="Times New Roman" w:cs="Times New Roman"/>
          <w:sz w:val="28"/>
          <w:szCs w:val="28"/>
        </w:rPr>
        <w:t xml:space="preserve">решением </w:t>
      </w:r>
      <w:r w:rsidRPr="000068E2">
        <w:rPr>
          <w:rFonts w:ascii="Times New Roman" w:hAnsi="Times New Roman" w:cs="Times New Roman"/>
          <w:sz w:val="28"/>
          <w:szCs w:val="28"/>
        </w:rPr>
        <w:t xml:space="preserve"> Думы Невьянского городского округа за 201</w:t>
      </w:r>
      <w:r w:rsidR="00E12D92" w:rsidRPr="000068E2">
        <w:rPr>
          <w:rFonts w:ascii="Times New Roman" w:hAnsi="Times New Roman" w:cs="Times New Roman"/>
          <w:sz w:val="28"/>
          <w:szCs w:val="28"/>
        </w:rPr>
        <w:t>7</w:t>
      </w:r>
      <w:r w:rsidRPr="000068E2">
        <w:rPr>
          <w:rFonts w:ascii="Times New Roman" w:hAnsi="Times New Roman" w:cs="Times New Roman"/>
          <w:sz w:val="28"/>
          <w:szCs w:val="28"/>
        </w:rPr>
        <w:t xml:space="preserve"> год</w:t>
      </w:r>
    </w:p>
    <w:p w:rsidR="009262A1" w:rsidRPr="000068E2" w:rsidRDefault="009262A1" w:rsidP="009262A1">
      <w:pPr>
        <w:pStyle w:val="af1"/>
        <w:jc w:val="center"/>
        <w:rPr>
          <w:rFonts w:ascii="Times New Roman" w:hAnsi="Times New Roman" w:cs="Times New Roman"/>
          <w:sz w:val="28"/>
          <w:szCs w:val="28"/>
        </w:rPr>
      </w:pPr>
    </w:p>
    <w:tbl>
      <w:tblPr>
        <w:tblW w:w="975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110"/>
        <w:gridCol w:w="1759"/>
        <w:gridCol w:w="1820"/>
        <w:gridCol w:w="1430"/>
      </w:tblGrid>
      <w:tr w:rsidR="009262A1" w:rsidRPr="000068E2" w:rsidTr="0017505B">
        <w:trPr>
          <w:trHeight w:val="510"/>
          <w:jc w:val="center"/>
        </w:trPr>
        <w:tc>
          <w:tcPr>
            <w:tcW w:w="640" w:type="dxa"/>
          </w:tcPr>
          <w:p w:rsidR="009262A1" w:rsidRPr="000068E2" w:rsidRDefault="0017505B"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 xml:space="preserve">№ </w:t>
            </w:r>
            <w:proofErr w:type="spellStart"/>
            <w:proofErr w:type="gramStart"/>
            <w:r w:rsidRPr="000068E2">
              <w:rPr>
                <w:rFonts w:ascii="Times New Roman" w:hAnsi="Times New Roman" w:cs="Times New Roman"/>
                <w:sz w:val="27"/>
                <w:szCs w:val="27"/>
              </w:rPr>
              <w:t>п</w:t>
            </w:r>
            <w:proofErr w:type="spellEnd"/>
            <w:proofErr w:type="gramEnd"/>
            <w:r w:rsidRPr="000068E2">
              <w:rPr>
                <w:rFonts w:ascii="Times New Roman" w:hAnsi="Times New Roman" w:cs="Times New Roman"/>
                <w:sz w:val="27"/>
                <w:szCs w:val="27"/>
              </w:rPr>
              <w:t>/</w:t>
            </w:r>
            <w:proofErr w:type="spellStart"/>
            <w:r w:rsidRPr="000068E2">
              <w:rPr>
                <w:rFonts w:ascii="Times New Roman" w:hAnsi="Times New Roman" w:cs="Times New Roman"/>
                <w:sz w:val="27"/>
                <w:szCs w:val="27"/>
              </w:rPr>
              <w:t>п</w:t>
            </w:r>
            <w:proofErr w:type="spellEnd"/>
          </w:p>
        </w:tc>
        <w:tc>
          <w:tcPr>
            <w:tcW w:w="411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 xml:space="preserve"> Наименование показателя</w:t>
            </w:r>
          </w:p>
        </w:tc>
        <w:tc>
          <w:tcPr>
            <w:tcW w:w="1759" w:type="dxa"/>
          </w:tcPr>
          <w:p w:rsidR="009262A1" w:rsidRPr="000068E2" w:rsidRDefault="007C1FF6" w:rsidP="009262A1">
            <w:pPr>
              <w:pStyle w:val="af1"/>
              <w:jc w:val="center"/>
              <w:rPr>
                <w:rFonts w:ascii="Times New Roman" w:hAnsi="Times New Roman" w:cs="Times New Roman"/>
                <w:sz w:val="27"/>
                <w:szCs w:val="27"/>
              </w:rPr>
            </w:pPr>
            <w:r>
              <w:rPr>
                <w:rFonts w:ascii="Times New Roman" w:hAnsi="Times New Roman" w:cs="Times New Roman"/>
                <w:sz w:val="27"/>
                <w:szCs w:val="27"/>
              </w:rPr>
              <w:t>П</w:t>
            </w:r>
            <w:r w:rsidR="009262A1" w:rsidRPr="000068E2">
              <w:rPr>
                <w:rFonts w:ascii="Times New Roman" w:hAnsi="Times New Roman" w:cs="Times New Roman"/>
                <w:sz w:val="27"/>
                <w:szCs w:val="27"/>
              </w:rPr>
              <w:t>редыдущий период</w:t>
            </w:r>
          </w:p>
          <w:p w:rsidR="009262A1" w:rsidRPr="000068E2" w:rsidRDefault="009262A1" w:rsidP="00E12D92">
            <w:pPr>
              <w:pStyle w:val="af1"/>
              <w:jc w:val="center"/>
              <w:rPr>
                <w:rFonts w:ascii="Times New Roman" w:hAnsi="Times New Roman" w:cs="Times New Roman"/>
                <w:sz w:val="27"/>
                <w:szCs w:val="27"/>
              </w:rPr>
            </w:pPr>
            <w:r w:rsidRPr="000068E2">
              <w:rPr>
                <w:rFonts w:ascii="Times New Roman" w:hAnsi="Times New Roman" w:cs="Times New Roman"/>
                <w:sz w:val="27"/>
                <w:szCs w:val="27"/>
              </w:rPr>
              <w:t>(201</w:t>
            </w:r>
            <w:r w:rsidR="00E12D92" w:rsidRPr="000068E2">
              <w:rPr>
                <w:rFonts w:ascii="Times New Roman" w:hAnsi="Times New Roman" w:cs="Times New Roman"/>
                <w:sz w:val="27"/>
                <w:szCs w:val="27"/>
              </w:rPr>
              <w:t>6</w:t>
            </w:r>
            <w:r w:rsidRPr="000068E2">
              <w:rPr>
                <w:rFonts w:ascii="Times New Roman" w:hAnsi="Times New Roman" w:cs="Times New Roman"/>
                <w:sz w:val="27"/>
                <w:szCs w:val="27"/>
              </w:rPr>
              <w:t xml:space="preserve"> год)</w:t>
            </w:r>
          </w:p>
        </w:tc>
        <w:tc>
          <w:tcPr>
            <w:tcW w:w="182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 xml:space="preserve"> </w:t>
            </w:r>
            <w:r w:rsidR="007C1FF6">
              <w:rPr>
                <w:rFonts w:ascii="Times New Roman" w:hAnsi="Times New Roman" w:cs="Times New Roman"/>
                <w:sz w:val="27"/>
                <w:szCs w:val="27"/>
              </w:rPr>
              <w:t>О</w:t>
            </w:r>
            <w:r w:rsidRPr="000068E2">
              <w:rPr>
                <w:rFonts w:ascii="Times New Roman" w:hAnsi="Times New Roman" w:cs="Times New Roman"/>
                <w:sz w:val="27"/>
                <w:szCs w:val="27"/>
              </w:rPr>
              <w:t>тчетный период</w:t>
            </w:r>
          </w:p>
          <w:p w:rsidR="009262A1" w:rsidRPr="000068E2" w:rsidRDefault="009262A1" w:rsidP="00E12D92">
            <w:pPr>
              <w:pStyle w:val="af1"/>
              <w:jc w:val="center"/>
              <w:rPr>
                <w:rFonts w:ascii="Times New Roman" w:hAnsi="Times New Roman" w:cs="Times New Roman"/>
                <w:sz w:val="27"/>
                <w:szCs w:val="27"/>
              </w:rPr>
            </w:pPr>
            <w:r w:rsidRPr="000068E2">
              <w:rPr>
                <w:rFonts w:ascii="Times New Roman" w:hAnsi="Times New Roman" w:cs="Times New Roman"/>
                <w:sz w:val="27"/>
                <w:szCs w:val="27"/>
              </w:rPr>
              <w:t>(201</w:t>
            </w:r>
            <w:r w:rsidR="00E12D92" w:rsidRPr="000068E2">
              <w:rPr>
                <w:rFonts w:ascii="Times New Roman" w:hAnsi="Times New Roman" w:cs="Times New Roman"/>
                <w:sz w:val="27"/>
                <w:szCs w:val="27"/>
              </w:rPr>
              <w:t>7</w:t>
            </w:r>
            <w:r w:rsidRPr="000068E2">
              <w:rPr>
                <w:rFonts w:ascii="Times New Roman" w:hAnsi="Times New Roman" w:cs="Times New Roman"/>
                <w:sz w:val="27"/>
                <w:szCs w:val="27"/>
              </w:rPr>
              <w:t xml:space="preserve"> год)</w:t>
            </w:r>
          </w:p>
        </w:tc>
        <w:tc>
          <w:tcPr>
            <w:tcW w:w="143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Темп роста</w:t>
            </w:r>
          </w:p>
        </w:tc>
      </w:tr>
      <w:tr w:rsidR="009262A1" w:rsidRPr="000068E2" w:rsidTr="0017505B">
        <w:trPr>
          <w:trHeight w:val="270"/>
          <w:jc w:val="center"/>
        </w:trPr>
        <w:tc>
          <w:tcPr>
            <w:tcW w:w="64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1</w:t>
            </w:r>
          </w:p>
        </w:tc>
        <w:tc>
          <w:tcPr>
            <w:tcW w:w="411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2</w:t>
            </w:r>
          </w:p>
        </w:tc>
        <w:tc>
          <w:tcPr>
            <w:tcW w:w="1759"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3</w:t>
            </w:r>
          </w:p>
        </w:tc>
        <w:tc>
          <w:tcPr>
            <w:tcW w:w="182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4</w:t>
            </w:r>
          </w:p>
        </w:tc>
        <w:tc>
          <w:tcPr>
            <w:tcW w:w="1430" w:type="dxa"/>
          </w:tcPr>
          <w:p w:rsidR="009262A1" w:rsidRPr="000068E2" w:rsidRDefault="009262A1"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5</w:t>
            </w:r>
          </w:p>
        </w:tc>
      </w:tr>
      <w:tr w:rsidR="000D70D6" w:rsidRPr="000068E2" w:rsidTr="0017505B">
        <w:trPr>
          <w:trHeight w:val="758"/>
          <w:jc w:val="center"/>
        </w:trPr>
        <w:tc>
          <w:tcPr>
            <w:tcW w:w="640" w:type="dxa"/>
          </w:tcPr>
          <w:p w:rsidR="000D70D6" w:rsidRPr="000068E2" w:rsidRDefault="000D70D6"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1</w:t>
            </w:r>
          </w:p>
        </w:tc>
        <w:tc>
          <w:tcPr>
            <w:tcW w:w="4110" w:type="dxa"/>
          </w:tcPr>
          <w:p w:rsidR="000D70D6" w:rsidRPr="000068E2" w:rsidRDefault="000D70D6" w:rsidP="00A96FEE">
            <w:pPr>
              <w:pStyle w:val="af1"/>
              <w:rPr>
                <w:rFonts w:ascii="Times New Roman" w:hAnsi="Times New Roman" w:cs="Times New Roman"/>
                <w:sz w:val="27"/>
                <w:szCs w:val="27"/>
              </w:rPr>
            </w:pPr>
            <w:r w:rsidRPr="000068E2">
              <w:rPr>
                <w:rFonts w:ascii="Times New Roman" w:hAnsi="Times New Roman" w:cs="Times New Roman"/>
                <w:sz w:val="27"/>
                <w:szCs w:val="27"/>
              </w:rPr>
              <w:t>Поступило земельного налога в местный бюджет всего, в тысячах рублей</w:t>
            </w:r>
          </w:p>
        </w:tc>
        <w:tc>
          <w:tcPr>
            <w:tcW w:w="1759" w:type="dxa"/>
          </w:tcPr>
          <w:p w:rsidR="000D70D6" w:rsidRPr="000068E2" w:rsidRDefault="000D70D6" w:rsidP="000D70D6">
            <w:pPr>
              <w:pStyle w:val="af1"/>
              <w:jc w:val="center"/>
              <w:rPr>
                <w:rFonts w:ascii="Times New Roman" w:hAnsi="Times New Roman" w:cs="Times New Roman"/>
                <w:sz w:val="27"/>
                <w:szCs w:val="27"/>
              </w:rPr>
            </w:pPr>
            <w:r w:rsidRPr="000068E2">
              <w:rPr>
                <w:rFonts w:ascii="Times New Roman" w:hAnsi="Times New Roman" w:cs="Times New Roman"/>
                <w:sz w:val="27"/>
                <w:szCs w:val="27"/>
              </w:rPr>
              <w:t>31 905,94</w:t>
            </w:r>
          </w:p>
        </w:tc>
        <w:tc>
          <w:tcPr>
            <w:tcW w:w="1820" w:type="dxa"/>
          </w:tcPr>
          <w:p w:rsidR="000D70D6" w:rsidRPr="000068E2" w:rsidRDefault="000D70D6"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21 291,28</w:t>
            </w:r>
          </w:p>
        </w:tc>
        <w:tc>
          <w:tcPr>
            <w:tcW w:w="1430" w:type="dxa"/>
          </w:tcPr>
          <w:p w:rsidR="000D70D6" w:rsidRPr="000068E2" w:rsidRDefault="000D70D6" w:rsidP="00C83E68">
            <w:pPr>
              <w:pStyle w:val="af1"/>
              <w:jc w:val="center"/>
              <w:rPr>
                <w:rFonts w:ascii="Times New Roman" w:hAnsi="Times New Roman" w:cs="Times New Roman"/>
                <w:sz w:val="27"/>
                <w:szCs w:val="27"/>
              </w:rPr>
            </w:pPr>
            <w:r w:rsidRPr="000068E2">
              <w:rPr>
                <w:rFonts w:ascii="Times New Roman" w:hAnsi="Times New Roman" w:cs="Times New Roman"/>
                <w:sz w:val="27"/>
                <w:szCs w:val="27"/>
              </w:rPr>
              <w:t>0,</w:t>
            </w:r>
            <w:r w:rsidR="00C83E68" w:rsidRPr="000068E2">
              <w:rPr>
                <w:rFonts w:ascii="Times New Roman" w:hAnsi="Times New Roman" w:cs="Times New Roman"/>
                <w:sz w:val="27"/>
                <w:szCs w:val="27"/>
              </w:rPr>
              <w:t>67</w:t>
            </w:r>
          </w:p>
        </w:tc>
      </w:tr>
      <w:tr w:rsidR="000D70D6" w:rsidRPr="000068E2" w:rsidTr="0017505B">
        <w:trPr>
          <w:trHeight w:val="1352"/>
          <w:jc w:val="center"/>
        </w:trPr>
        <w:tc>
          <w:tcPr>
            <w:tcW w:w="640" w:type="dxa"/>
          </w:tcPr>
          <w:p w:rsidR="000D70D6" w:rsidRPr="000068E2" w:rsidRDefault="000D70D6"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2.</w:t>
            </w:r>
          </w:p>
        </w:tc>
        <w:tc>
          <w:tcPr>
            <w:tcW w:w="4110" w:type="dxa"/>
          </w:tcPr>
          <w:p w:rsidR="000D70D6" w:rsidRPr="000068E2" w:rsidRDefault="000D70D6" w:rsidP="00B6230D">
            <w:pPr>
              <w:pStyle w:val="af1"/>
              <w:rPr>
                <w:rFonts w:ascii="Times New Roman" w:hAnsi="Times New Roman" w:cs="Times New Roman"/>
                <w:sz w:val="27"/>
                <w:szCs w:val="27"/>
              </w:rPr>
            </w:pPr>
            <w:r w:rsidRPr="000068E2">
              <w:rPr>
                <w:rFonts w:ascii="Times New Roman" w:hAnsi="Times New Roman" w:cs="Times New Roman"/>
                <w:sz w:val="27"/>
                <w:szCs w:val="27"/>
              </w:rPr>
              <w:t xml:space="preserve">Сумма недополученных доходов в местный бюджет по земельному налогу в </w:t>
            </w:r>
            <w:proofErr w:type="gramStart"/>
            <w:r w:rsidRPr="000068E2">
              <w:rPr>
                <w:rFonts w:ascii="Times New Roman" w:hAnsi="Times New Roman" w:cs="Times New Roman"/>
                <w:sz w:val="27"/>
                <w:szCs w:val="27"/>
              </w:rPr>
              <w:t>результате</w:t>
            </w:r>
            <w:proofErr w:type="gramEnd"/>
            <w:r w:rsidRPr="000068E2">
              <w:rPr>
                <w:rFonts w:ascii="Times New Roman" w:hAnsi="Times New Roman" w:cs="Times New Roman"/>
                <w:sz w:val="27"/>
                <w:szCs w:val="27"/>
              </w:rPr>
              <w:t xml:space="preserve"> пред</w:t>
            </w:r>
            <w:r w:rsidR="00B6230D">
              <w:rPr>
                <w:rFonts w:ascii="Times New Roman" w:hAnsi="Times New Roman" w:cs="Times New Roman"/>
                <w:sz w:val="27"/>
                <w:szCs w:val="27"/>
              </w:rPr>
              <w:t>о</w:t>
            </w:r>
            <w:r w:rsidRPr="000068E2">
              <w:rPr>
                <w:rFonts w:ascii="Times New Roman" w:hAnsi="Times New Roman" w:cs="Times New Roman"/>
                <w:sz w:val="27"/>
                <w:szCs w:val="27"/>
              </w:rPr>
              <w:t>ставления налоговых льгот, в тысячах рублей</w:t>
            </w:r>
          </w:p>
        </w:tc>
        <w:tc>
          <w:tcPr>
            <w:tcW w:w="1759" w:type="dxa"/>
          </w:tcPr>
          <w:p w:rsidR="000D70D6" w:rsidRPr="000068E2" w:rsidRDefault="000D70D6" w:rsidP="000D70D6">
            <w:pPr>
              <w:pStyle w:val="af1"/>
              <w:jc w:val="center"/>
              <w:rPr>
                <w:rFonts w:ascii="Times New Roman" w:hAnsi="Times New Roman" w:cs="Times New Roman"/>
                <w:sz w:val="27"/>
                <w:szCs w:val="27"/>
              </w:rPr>
            </w:pPr>
            <w:r w:rsidRPr="000068E2">
              <w:rPr>
                <w:rFonts w:ascii="Times New Roman" w:hAnsi="Times New Roman" w:cs="Times New Roman"/>
                <w:sz w:val="27"/>
                <w:szCs w:val="27"/>
              </w:rPr>
              <w:t>16 045,00</w:t>
            </w:r>
          </w:p>
        </w:tc>
        <w:tc>
          <w:tcPr>
            <w:tcW w:w="1820" w:type="dxa"/>
          </w:tcPr>
          <w:p w:rsidR="000D70D6" w:rsidRPr="000068E2" w:rsidRDefault="00AE7A21" w:rsidP="00AF4C41">
            <w:pPr>
              <w:pStyle w:val="af1"/>
              <w:jc w:val="center"/>
              <w:rPr>
                <w:rFonts w:ascii="Times New Roman" w:hAnsi="Times New Roman" w:cs="Times New Roman"/>
                <w:sz w:val="27"/>
                <w:szCs w:val="27"/>
              </w:rPr>
            </w:pPr>
            <w:r w:rsidRPr="000068E2">
              <w:rPr>
                <w:rFonts w:ascii="Times New Roman" w:hAnsi="Times New Roman" w:cs="Times New Roman"/>
                <w:sz w:val="27"/>
                <w:szCs w:val="27"/>
              </w:rPr>
              <w:t>15 807,00</w:t>
            </w:r>
          </w:p>
        </w:tc>
        <w:tc>
          <w:tcPr>
            <w:tcW w:w="1430" w:type="dxa"/>
          </w:tcPr>
          <w:p w:rsidR="000D70D6" w:rsidRPr="000068E2" w:rsidRDefault="002D7D3F"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0,99</w:t>
            </w:r>
          </w:p>
        </w:tc>
      </w:tr>
      <w:tr w:rsidR="000D70D6" w:rsidRPr="000068E2" w:rsidTr="0017505B">
        <w:trPr>
          <w:trHeight w:val="804"/>
          <w:jc w:val="center"/>
        </w:trPr>
        <w:tc>
          <w:tcPr>
            <w:tcW w:w="640" w:type="dxa"/>
          </w:tcPr>
          <w:p w:rsidR="000D70D6" w:rsidRPr="000068E2" w:rsidRDefault="000D70D6" w:rsidP="009262A1">
            <w:pPr>
              <w:pStyle w:val="af1"/>
              <w:jc w:val="center"/>
              <w:rPr>
                <w:rFonts w:ascii="Times New Roman" w:hAnsi="Times New Roman" w:cs="Times New Roman"/>
                <w:sz w:val="27"/>
                <w:szCs w:val="27"/>
              </w:rPr>
            </w:pPr>
            <w:r w:rsidRPr="000068E2">
              <w:rPr>
                <w:rFonts w:ascii="Times New Roman" w:hAnsi="Times New Roman" w:cs="Times New Roman"/>
                <w:sz w:val="27"/>
                <w:szCs w:val="27"/>
              </w:rPr>
              <w:t>3</w:t>
            </w:r>
          </w:p>
        </w:tc>
        <w:tc>
          <w:tcPr>
            <w:tcW w:w="4110" w:type="dxa"/>
          </w:tcPr>
          <w:p w:rsidR="000D70D6" w:rsidRPr="000068E2" w:rsidRDefault="000D70D6" w:rsidP="009262A1">
            <w:pPr>
              <w:pStyle w:val="af1"/>
              <w:rPr>
                <w:rFonts w:ascii="Times New Roman" w:hAnsi="Times New Roman" w:cs="Times New Roman"/>
                <w:sz w:val="27"/>
                <w:szCs w:val="27"/>
              </w:rPr>
            </w:pPr>
            <w:r w:rsidRPr="000068E2">
              <w:rPr>
                <w:rFonts w:ascii="Times New Roman" w:hAnsi="Times New Roman" w:cs="Times New Roman"/>
                <w:sz w:val="27"/>
                <w:szCs w:val="27"/>
              </w:rPr>
              <w:t>Коэффициент бюджетной эффективности &lt;*&gt; (гр.5 стр.1/гр.5 стр. 2)</w:t>
            </w:r>
          </w:p>
        </w:tc>
        <w:tc>
          <w:tcPr>
            <w:tcW w:w="1759" w:type="dxa"/>
          </w:tcPr>
          <w:p w:rsidR="000D70D6" w:rsidRPr="000068E2" w:rsidRDefault="000D70D6" w:rsidP="009262A1">
            <w:pPr>
              <w:pStyle w:val="af1"/>
              <w:jc w:val="center"/>
              <w:rPr>
                <w:rFonts w:ascii="Times New Roman" w:hAnsi="Times New Roman" w:cs="Times New Roman"/>
                <w:sz w:val="27"/>
                <w:szCs w:val="27"/>
              </w:rPr>
            </w:pPr>
          </w:p>
        </w:tc>
        <w:tc>
          <w:tcPr>
            <w:tcW w:w="1820" w:type="dxa"/>
          </w:tcPr>
          <w:p w:rsidR="000D70D6" w:rsidRPr="000068E2" w:rsidRDefault="000D70D6" w:rsidP="009262A1">
            <w:pPr>
              <w:pStyle w:val="af1"/>
              <w:jc w:val="center"/>
              <w:rPr>
                <w:rFonts w:ascii="Times New Roman" w:hAnsi="Times New Roman" w:cs="Times New Roman"/>
                <w:sz w:val="27"/>
                <w:szCs w:val="27"/>
              </w:rPr>
            </w:pPr>
          </w:p>
        </w:tc>
        <w:tc>
          <w:tcPr>
            <w:tcW w:w="1430" w:type="dxa"/>
          </w:tcPr>
          <w:p w:rsidR="000D70D6" w:rsidRPr="000068E2" w:rsidRDefault="000D70D6" w:rsidP="00BF5D2C">
            <w:pPr>
              <w:pStyle w:val="af1"/>
              <w:jc w:val="center"/>
              <w:rPr>
                <w:rFonts w:ascii="Times New Roman" w:hAnsi="Times New Roman" w:cs="Times New Roman"/>
                <w:sz w:val="27"/>
                <w:szCs w:val="27"/>
              </w:rPr>
            </w:pPr>
            <w:r w:rsidRPr="000068E2">
              <w:rPr>
                <w:rFonts w:ascii="Times New Roman" w:hAnsi="Times New Roman" w:cs="Times New Roman"/>
                <w:sz w:val="27"/>
                <w:szCs w:val="27"/>
              </w:rPr>
              <w:t>0,</w:t>
            </w:r>
            <w:r w:rsidR="005D03A2" w:rsidRPr="000068E2">
              <w:rPr>
                <w:rFonts w:ascii="Times New Roman" w:hAnsi="Times New Roman" w:cs="Times New Roman"/>
                <w:sz w:val="27"/>
                <w:szCs w:val="27"/>
              </w:rPr>
              <w:t>6</w:t>
            </w:r>
            <w:r w:rsidR="00BF5D2C" w:rsidRPr="000068E2">
              <w:rPr>
                <w:rFonts w:ascii="Times New Roman" w:hAnsi="Times New Roman" w:cs="Times New Roman"/>
                <w:sz w:val="27"/>
                <w:szCs w:val="27"/>
              </w:rPr>
              <w:t>8</w:t>
            </w:r>
          </w:p>
        </w:tc>
      </w:tr>
    </w:tbl>
    <w:p w:rsidR="009262A1" w:rsidRPr="000068E2" w:rsidRDefault="009262A1" w:rsidP="000864A4">
      <w:pPr>
        <w:ind w:firstLine="709"/>
        <w:jc w:val="both"/>
        <w:outlineLvl w:val="0"/>
        <w:rPr>
          <w:bCs/>
          <w:iCs/>
          <w:caps w:val="0"/>
          <w:sz w:val="28"/>
          <w:szCs w:val="28"/>
        </w:rPr>
      </w:pPr>
    </w:p>
    <w:p w:rsidR="00BF5D2C" w:rsidRPr="000068E2" w:rsidRDefault="00BF5D2C" w:rsidP="000864A4">
      <w:pPr>
        <w:ind w:firstLine="709"/>
        <w:jc w:val="both"/>
        <w:outlineLvl w:val="0"/>
        <w:rPr>
          <w:bCs/>
          <w:iCs/>
          <w:caps w:val="0"/>
          <w:sz w:val="28"/>
          <w:szCs w:val="28"/>
        </w:rPr>
      </w:pPr>
    </w:p>
    <w:p w:rsidR="00BF5D2C" w:rsidRPr="000068E2" w:rsidRDefault="00BF5D2C" w:rsidP="000864A4">
      <w:pPr>
        <w:ind w:firstLine="709"/>
        <w:jc w:val="both"/>
        <w:outlineLvl w:val="0"/>
        <w:rPr>
          <w:bCs/>
          <w:iCs/>
          <w:caps w:val="0"/>
          <w:sz w:val="28"/>
          <w:szCs w:val="28"/>
        </w:rPr>
      </w:pPr>
    </w:p>
    <w:p w:rsidR="00BF5D2C" w:rsidRPr="000068E2" w:rsidRDefault="00BF5D2C" w:rsidP="000864A4">
      <w:pPr>
        <w:ind w:firstLine="709"/>
        <w:jc w:val="both"/>
        <w:outlineLvl w:val="0"/>
        <w:rPr>
          <w:bCs/>
          <w:iCs/>
          <w:caps w:val="0"/>
          <w:sz w:val="28"/>
          <w:szCs w:val="28"/>
        </w:rPr>
      </w:pPr>
    </w:p>
    <w:p w:rsidR="00BF5D2C" w:rsidRPr="000068E2" w:rsidRDefault="00BF5D2C" w:rsidP="000864A4">
      <w:pPr>
        <w:ind w:firstLine="709"/>
        <w:jc w:val="both"/>
        <w:outlineLvl w:val="0"/>
        <w:rPr>
          <w:bCs/>
          <w:iCs/>
          <w:caps w:val="0"/>
          <w:sz w:val="28"/>
          <w:szCs w:val="28"/>
        </w:rPr>
      </w:pPr>
    </w:p>
    <w:p w:rsidR="00A96FEE" w:rsidRPr="000068E2" w:rsidRDefault="00A96FEE" w:rsidP="000864A4">
      <w:pPr>
        <w:ind w:firstLine="709"/>
        <w:jc w:val="both"/>
        <w:outlineLvl w:val="0"/>
        <w:rPr>
          <w:bCs/>
          <w:iCs/>
          <w:caps w:val="0"/>
          <w:sz w:val="28"/>
          <w:szCs w:val="28"/>
        </w:rPr>
      </w:pPr>
      <w:r w:rsidRPr="000068E2">
        <w:rPr>
          <w:bCs/>
          <w:iCs/>
          <w:caps w:val="0"/>
          <w:sz w:val="28"/>
          <w:szCs w:val="28"/>
        </w:rPr>
        <w:t>Коэффициент бюджетной эффективности от пред</w:t>
      </w:r>
      <w:r w:rsidR="00B6230D">
        <w:rPr>
          <w:bCs/>
          <w:iCs/>
          <w:caps w:val="0"/>
          <w:sz w:val="28"/>
          <w:szCs w:val="28"/>
        </w:rPr>
        <w:t>о</w:t>
      </w:r>
      <w:r w:rsidRPr="000068E2">
        <w:rPr>
          <w:bCs/>
          <w:iCs/>
          <w:caps w:val="0"/>
          <w:sz w:val="28"/>
          <w:szCs w:val="28"/>
        </w:rPr>
        <w:t>ставления льгот по земельному налогу в 201</w:t>
      </w:r>
      <w:r w:rsidR="00E12D92" w:rsidRPr="000068E2">
        <w:rPr>
          <w:bCs/>
          <w:iCs/>
          <w:caps w:val="0"/>
          <w:sz w:val="28"/>
          <w:szCs w:val="28"/>
        </w:rPr>
        <w:t>7</w:t>
      </w:r>
      <w:r w:rsidRPr="000068E2">
        <w:rPr>
          <w:bCs/>
          <w:iCs/>
          <w:caps w:val="0"/>
          <w:sz w:val="28"/>
          <w:szCs w:val="28"/>
        </w:rPr>
        <w:t xml:space="preserve"> году решением Думы Невьянского городского округа составил </w:t>
      </w:r>
      <w:r w:rsidR="008656CE" w:rsidRPr="000068E2">
        <w:rPr>
          <w:bCs/>
          <w:iCs/>
          <w:caps w:val="0"/>
          <w:sz w:val="28"/>
          <w:szCs w:val="28"/>
        </w:rPr>
        <w:t>0,</w:t>
      </w:r>
      <w:r w:rsidR="00BF5D2C" w:rsidRPr="000068E2">
        <w:rPr>
          <w:bCs/>
          <w:iCs/>
          <w:caps w:val="0"/>
          <w:sz w:val="28"/>
          <w:szCs w:val="28"/>
        </w:rPr>
        <w:t>68</w:t>
      </w:r>
      <w:r w:rsidRPr="000068E2">
        <w:rPr>
          <w:bCs/>
          <w:iCs/>
          <w:caps w:val="0"/>
          <w:sz w:val="28"/>
          <w:szCs w:val="28"/>
        </w:rPr>
        <w:t xml:space="preserve">, что обусловлено </w:t>
      </w:r>
      <w:r w:rsidR="008656CE" w:rsidRPr="000068E2">
        <w:rPr>
          <w:bCs/>
          <w:iCs/>
          <w:caps w:val="0"/>
          <w:sz w:val="28"/>
          <w:szCs w:val="28"/>
        </w:rPr>
        <w:t>введением</w:t>
      </w:r>
      <w:r w:rsidRPr="000068E2">
        <w:rPr>
          <w:bCs/>
          <w:iCs/>
          <w:caps w:val="0"/>
          <w:sz w:val="28"/>
          <w:szCs w:val="28"/>
        </w:rPr>
        <w:t xml:space="preserve"> льгот по уплате земельного налога организациям, финансируемым из бюджета Невьянского городского округа.</w:t>
      </w:r>
    </w:p>
    <w:p w:rsidR="00A96FEE" w:rsidRPr="000068E2" w:rsidRDefault="00A96FEE" w:rsidP="000864A4">
      <w:pPr>
        <w:ind w:firstLine="709"/>
        <w:jc w:val="both"/>
        <w:outlineLvl w:val="0"/>
        <w:rPr>
          <w:bCs/>
          <w:iCs/>
          <w:caps w:val="0"/>
          <w:sz w:val="28"/>
          <w:szCs w:val="28"/>
        </w:rPr>
      </w:pPr>
    </w:p>
    <w:p w:rsidR="00A96FEE" w:rsidRPr="000068E2" w:rsidRDefault="00A96FEE" w:rsidP="00A96FEE">
      <w:pPr>
        <w:pStyle w:val="af1"/>
        <w:jc w:val="center"/>
        <w:rPr>
          <w:rFonts w:ascii="Times New Roman" w:hAnsi="Times New Roman" w:cs="Times New Roman"/>
          <w:sz w:val="28"/>
          <w:szCs w:val="28"/>
        </w:rPr>
      </w:pPr>
      <w:r w:rsidRPr="000068E2">
        <w:rPr>
          <w:rFonts w:ascii="Times New Roman" w:hAnsi="Times New Roman" w:cs="Times New Roman"/>
          <w:sz w:val="28"/>
          <w:szCs w:val="28"/>
        </w:rPr>
        <w:t xml:space="preserve">       Оценка бюджетной эффективности  предоставленных льгот по налогу на имущество физических лиц, установленных  </w:t>
      </w:r>
      <w:r w:rsidR="00A149BA">
        <w:rPr>
          <w:rFonts w:ascii="Times New Roman" w:hAnsi="Times New Roman" w:cs="Times New Roman"/>
          <w:sz w:val="28"/>
          <w:szCs w:val="28"/>
        </w:rPr>
        <w:t>р</w:t>
      </w:r>
      <w:r w:rsidRPr="000068E2">
        <w:rPr>
          <w:rFonts w:ascii="Times New Roman" w:hAnsi="Times New Roman" w:cs="Times New Roman"/>
          <w:sz w:val="28"/>
          <w:szCs w:val="28"/>
        </w:rPr>
        <w:t>ешением Думы Невьянского городского округа за 201</w:t>
      </w:r>
      <w:r w:rsidR="00774523" w:rsidRPr="000068E2">
        <w:rPr>
          <w:rFonts w:ascii="Times New Roman" w:hAnsi="Times New Roman" w:cs="Times New Roman"/>
          <w:sz w:val="28"/>
          <w:szCs w:val="28"/>
        </w:rPr>
        <w:t>7</w:t>
      </w:r>
      <w:r w:rsidRPr="000068E2">
        <w:rPr>
          <w:rFonts w:ascii="Times New Roman" w:hAnsi="Times New Roman" w:cs="Times New Roman"/>
          <w:sz w:val="28"/>
          <w:szCs w:val="28"/>
        </w:rPr>
        <w:t xml:space="preserve"> год</w:t>
      </w:r>
    </w:p>
    <w:p w:rsidR="00A96FEE" w:rsidRPr="000068E2" w:rsidRDefault="00A96FEE" w:rsidP="00A96FEE">
      <w:pPr>
        <w:pStyle w:val="af1"/>
        <w:jc w:val="center"/>
        <w:rPr>
          <w:rFonts w:ascii="Times New Roman" w:hAnsi="Times New Roman" w:cs="Times New Roman"/>
          <w:sz w:val="28"/>
          <w:szCs w:val="28"/>
        </w:rPr>
      </w:pPr>
    </w:p>
    <w:tbl>
      <w:tblPr>
        <w:tblW w:w="975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110"/>
        <w:gridCol w:w="1759"/>
        <w:gridCol w:w="1820"/>
        <w:gridCol w:w="1430"/>
      </w:tblGrid>
      <w:tr w:rsidR="00A96FEE" w:rsidRPr="000068E2" w:rsidTr="008656CE">
        <w:trPr>
          <w:trHeight w:val="510"/>
          <w:jc w:val="center"/>
        </w:trPr>
        <w:tc>
          <w:tcPr>
            <w:tcW w:w="640" w:type="dxa"/>
          </w:tcPr>
          <w:p w:rsidR="00A96FEE" w:rsidRPr="000068E2" w:rsidRDefault="00A96FEE" w:rsidP="007C1FF6">
            <w:pPr>
              <w:pStyle w:val="af1"/>
              <w:jc w:val="center"/>
              <w:rPr>
                <w:rFonts w:ascii="Times New Roman" w:hAnsi="Times New Roman" w:cs="Times New Roman"/>
                <w:sz w:val="27"/>
                <w:szCs w:val="27"/>
              </w:rPr>
            </w:pPr>
            <w:r w:rsidRPr="000068E2">
              <w:rPr>
                <w:rFonts w:ascii="Times New Roman" w:hAnsi="Times New Roman" w:cs="Times New Roman"/>
                <w:sz w:val="27"/>
                <w:szCs w:val="27"/>
              </w:rPr>
              <w:t xml:space="preserve">№ </w:t>
            </w:r>
            <w:proofErr w:type="spellStart"/>
            <w:proofErr w:type="gramStart"/>
            <w:r w:rsidRPr="000068E2">
              <w:rPr>
                <w:rFonts w:ascii="Times New Roman" w:hAnsi="Times New Roman" w:cs="Times New Roman"/>
                <w:sz w:val="27"/>
                <w:szCs w:val="27"/>
              </w:rPr>
              <w:t>п</w:t>
            </w:r>
            <w:proofErr w:type="spellEnd"/>
            <w:proofErr w:type="gramEnd"/>
            <w:r w:rsidRPr="000068E2">
              <w:rPr>
                <w:rFonts w:ascii="Times New Roman" w:hAnsi="Times New Roman" w:cs="Times New Roman"/>
                <w:sz w:val="27"/>
                <w:szCs w:val="27"/>
              </w:rPr>
              <w:t>/</w:t>
            </w:r>
            <w:proofErr w:type="spellStart"/>
            <w:r w:rsidRPr="000068E2">
              <w:rPr>
                <w:rFonts w:ascii="Times New Roman" w:hAnsi="Times New Roman" w:cs="Times New Roman"/>
                <w:sz w:val="27"/>
                <w:szCs w:val="27"/>
              </w:rPr>
              <w:t>п</w:t>
            </w:r>
            <w:proofErr w:type="spellEnd"/>
          </w:p>
        </w:tc>
        <w:tc>
          <w:tcPr>
            <w:tcW w:w="4110" w:type="dxa"/>
          </w:tcPr>
          <w:p w:rsidR="00A96FEE" w:rsidRPr="000068E2" w:rsidRDefault="007C1FF6" w:rsidP="007C1FF6">
            <w:pPr>
              <w:pStyle w:val="af1"/>
              <w:jc w:val="center"/>
              <w:rPr>
                <w:rFonts w:ascii="Times New Roman" w:hAnsi="Times New Roman" w:cs="Times New Roman"/>
                <w:sz w:val="27"/>
                <w:szCs w:val="27"/>
              </w:rPr>
            </w:pPr>
            <w:r>
              <w:rPr>
                <w:rFonts w:ascii="Times New Roman" w:hAnsi="Times New Roman" w:cs="Times New Roman"/>
                <w:sz w:val="27"/>
                <w:szCs w:val="27"/>
              </w:rPr>
              <w:t>Н</w:t>
            </w:r>
            <w:r w:rsidR="00A96FEE" w:rsidRPr="000068E2">
              <w:rPr>
                <w:rFonts w:ascii="Times New Roman" w:hAnsi="Times New Roman" w:cs="Times New Roman"/>
                <w:sz w:val="27"/>
                <w:szCs w:val="27"/>
              </w:rPr>
              <w:t>аименование показателя</w:t>
            </w:r>
          </w:p>
        </w:tc>
        <w:tc>
          <w:tcPr>
            <w:tcW w:w="1759" w:type="dxa"/>
          </w:tcPr>
          <w:p w:rsidR="00A96FEE" w:rsidRPr="000068E2" w:rsidRDefault="007C1FF6" w:rsidP="007C1FF6">
            <w:pPr>
              <w:pStyle w:val="af1"/>
              <w:jc w:val="center"/>
              <w:rPr>
                <w:rFonts w:ascii="Times New Roman" w:hAnsi="Times New Roman" w:cs="Times New Roman"/>
                <w:sz w:val="27"/>
                <w:szCs w:val="27"/>
              </w:rPr>
            </w:pPr>
            <w:r>
              <w:rPr>
                <w:rFonts w:ascii="Times New Roman" w:hAnsi="Times New Roman" w:cs="Times New Roman"/>
                <w:sz w:val="27"/>
                <w:szCs w:val="27"/>
              </w:rPr>
              <w:t>П</w:t>
            </w:r>
            <w:r w:rsidR="00A96FEE" w:rsidRPr="000068E2">
              <w:rPr>
                <w:rFonts w:ascii="Times New Roman" w:hAnsi="Times New Roman" w:cs="Times New Roman"/>
                <w:sz w:val="27"/>
                <w:szCs w:val="27"/>
              </w:rPr>
              <w:t>редыдущий период</w:t>
            </w:r>
          </w:p>
          <w:p w:rsidR="00A96FEE" w:rsidRPr="000068E2" w:rsidRDefault="00A96FEE" w:rsidP="007C1FF6">
            <w:pPr>
              <w:pStyle w:val="af1"/>
              <w:jc w:val="center"/>
              <w:rPr>
                <w:rFonts w:ascii="Times New Roman" w:hAnsi="Times New Roman" w:cs="Times New Roman"/>
                <w:sz w:val="27"/>
                <w:szCs w:val="27"/>
              </w:rPr>
            </w:pPr>
            <w:r w:rsidRPr="000068E2">
              <w:rPr>
                <w:rFonts w:ascii="Times New Roman" w:hAnsi="Times New Roman" w:cs="Times New Roman"/>
                <w:sz w:val="27"/>
                <w:szCs w:val="27"/>
              </w:rPr>
              <w:t>(201</w:t>
            </w:r>
            <w:r w:rsidR="00774523" w:rsidRPr="000068E2">
              <w:rPr>
                <w:rFonts w:ascii="Times New Roman" w:hAnsi="Times New Roman" w:cs="Times New Roman"/>
                <w:sz w:val="27"/>
                <w:szCs w:val="27"/>
              </w:rPr>
              <w:t>6</w:t>
            </w:r>
            <w:r w:rsidRPr="000068E2">
              <w:rPr>
                <w:rFonts w:ascii="Times New Roman" w:hAnsi="Times New Roman" w:cs="Times New Roman"/>
                <w:sz w:val="27"/>
                <w:szCs w:val="27"/>
              </w:rPr>
              <w:t xml:space="preserve"> год)</w:t>
            </w:r>
          </w:p>
        </w:tc>
        <w:tc>
          <w:tcPr>
            <w:tcW w:w="1820" w:type="dxa"/>
          </w:tcPr>
          <w:p w:rsidR="00A96FEE" w:rsidRPr="000068E2" w:rsidRDefault="007C1FF6" w:rsidP="007C1FF6">
            <w:pPr>
              <w:pStyle w:val="af1"/>
              <w:jc w:val="center"/>
              <w:rPr>
                <w:rFonts w:ascii="Times New Roman" w:hAnsi="Times New Roman" w:cs="Times New Roman"/>
                <w:sz w:val="27"/>
                <w:szCs w:val="27"/>
              </w:rPr>
            </w:pPr>
            <w:r>
              <w:rPr>
                <w:rFonts w:ascii="Times New Roman" w:hAnsi="Times New Roman" w:cs="Times New Roman"/>
                <w:sz w:val="27"/>
                <w:szCs w:val="27"/>
              </w:rPr>
              <w:t>О</w:t>
            </w:r>
            <w:r w:rsidR="00A96FEE" w:rsidRPr="000068E2">
              <w:rPr>
                <w:rFonts w:ascii="Times New Roman" w:hAnsi="Times New Roman" w:cs="Times New Roman"/>
                <w:sz w:val="27"/>
                <w:szCs w:val="27"/>
              </w:rPr>
              <w:t>тчетный период</w:t>
            </w:r>
          </w:p>
          <w:p w:rsidR="00A96FEE" w:rsidRPr="000068E2" w:rsidRDefault="00A96FEE" w:rsidP="007C1FF6">
            <w:pPr>
              <w:pStyle w:val="af1"/>
              <w:jc w:val="center"/>
              <w:rPr>
                <w:rFonts w:ascii="Times New Roman" w:hAnsi="Times New Roman" w:cs="Times New Roman"/>
                <w:sz w:val="27"/>
                <w:szCs w:val="27"/>
              </w:rPr>
            </w:pPr>
            <w:r w:rsidRPr="000068E2">
              <w:rPr>
                <w:rFonts w:ascii="Times New Roman" w:hAnsi="Times New Roman" w:cs="Times New Roman"/>
                <w:sz w:val="27"/>
                <w:szCs w:val="27"/>
              </w:rPr>
              <w:t>(201</w:t>
            </w:r>
            <w:r w:rsidR="00774523" w:rsidRPr="000068E2">
              <w:rPr>
                <w:rFonts w:ascii="Times New Roman" w:hAnsi="Times New Roman" w:cs="Times New Roman"/>
                <w:sz w:val="27"/>
                <w:szCs w:val="27"/>
              </w:rPr>
              <w:t>7</w:t>
            </w:r>
            <w:r w:rsidRPr="000068E2">
              <w:rPr>
                <w:rFonts w:ascii="Times New Roman" w:hAnsi="Times New Roman" w:cs="Times New Roman"/>
                <w:sz w:val="27"/>
                <w:szCs w:val="27"/>
              </w:rPr>
              <w:t xml:space="preserve"> год)</w:t>
            </w:r>
          </w:p>
        </w:tc>
        <w:tc>
          <w:tcPr>
            <w:tcW w:w="1430" w:type="dxa"/>
          </w:tcPr>
          <w:p w:rsidR="00A96FEE" w:rsidRPr="000068E2" w:rsidRDefault="00A96FEE" w:rsidP="007C1FF6">
            <w:pPr>
              <w:pStyle w:val="af1"/>
              <w:jc w:val="center"/>
              <w:rPr>
                <w:rFonts w:ascii="Times New Roman" w:hAnsi="Times New Roman" w:cs="Times New Roman"/>
                <w:sz w:val="27"/>
                <w:szCs w:val="27"/>
              </w:rPr>
            </w:pPr>
            <w:r w:rsidRPr="000068E2">
              <w:rPr>
                <w:rFonts w:ascii="Times New Roman" w:hAnsi="Times New Roman" w:cs="Times New Roman"/>
                <w:sz w:val="27"/>
                <w:szCs w:val="27"/>
              </w:rPr>
              <w:t>Темп роста</w:t>
            </w:r>
          </w:p>
        </w:tc>
      </w:tr>
      <w:tr w:rsidR="00A96FEE" w:rsidRPr="000068E2" w:rsidTr="008656CE">
        <w:trPr>
          <w:trHeight w:val="270"/>
          <w:jc w:val="center"/>
        </w:trPr>
        <w:tc>
          <w:tcPr>
            <w:tcW w:w="640" w:type="dxa"/>
          </w:tcPr>
          <w:p w:rsidR="00A96FEE" w:rsidRPr="000068E2" w:rsidRDefault="00A96FEE"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1</w:t>
            </w:r>
          </w:p>
        </w:tc>
        <w:tc>
          <w:tcPr>
            <w:tcW w:w="4110" w:type="dxa"/>
          </w:tcPr>
          <w:p w:rsidR="00A96FEE" w:rsidRPr="000068E2" w:rsidRDefault="00A96FEE"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2</w:t>
            </w:r>
          </w:p>
        </w:tc>
        <w:tc>
          <w:tcPr>
            <w:tcW w:w="1759" w:type="dxa"/>
          </w:tcPr>
          <w:p w:rsidR="00A96FEE" w:rsidRPr="000068E2" w:rsidRDefault="00A96FEE"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3</w:t>
            </w:r>
          </w:p>
        </w:tc>
        <w:tc>
          <w:tcPr>
            <w:tcW w:w="1820" w:type="dxa"/>
          </w:tcPr>
          <w:p w:rsidR="00A96FEE" w:rsidRPr="000068E2" w:rsidRDefault="00A96FEE"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4</w:t>
            </w:r>
          </w:p>
        </w:tc>
        <w:tc>
          <w:tcPr>
            <w:tcW w:w="1430" w:type="dxa"/>
          </w:tcPr>
          <w:p w:rsidR="00A96FEE" w:rsidRPr="000068E2" w:rsidRDefault="00A96FEE"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5</w:t>
            </w:r>
          </w:p>
        </w:tc>
      </w:tr>
      <w:tr w:rsidR="000D70D6" w:rsidRPr="000068E2" w:rsidTr="008656CE">
        <w:trPr>
          <w:trHeight w:val="758"/>
          <w:jc w:val="center"/>
        </w:trPr>
        <w:tc>
          <w:tcPr>
            <w:tcW w:w="640" w:type="dxa"/>
          </w:tcPr>
          <w:p w:rsidR="000D70D6" w:rsidRPr="000068E2" w:rsidRDefault="000D70D6"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1</w:t>
            </w:r>
          </w:p>
        </w:tc>
        <w:tc>
          <w:tcPr>
            <w:tcW w:w="4110" w:type="dxa"/>
          </w:tcPr>
          <w:p w:rsidR="000D70D6" w:rsidRPr="000068E2" w:rsidRDefault="000D70D6" w:rsidP="00A96FEE">
            <w:pPr>
              <w:pStyle w:val="af1"/>
              <w:rPr>
                <w:rFonts w:ascii="Times New Roman" w:hAnsi="Times New Roman" w:cs="Times New Roman"/>
                <w:sz w:val="27"/>
                <w:szCs w:val="27"/>
              </w:rPr>
            </w:pPr>
            <w:r w:rsidRPr="000068E2">
              <w:rPr>
                <w:rFonts w:ascii="Times New Roman" w:hAnsi="Times New Roman" w:cs="Times New Roman"/>
                <w:sz w:val="27"/>
                <w:szCs w:val="27"/>
              </w:rPr>
              <w:t>Поступило налога на имущество физических лиц в местный бюджет всего, в тысячах рублей</w:t>
            </w:r>
          </w:p>
        </w:tc>
        <w:tc>
          <w:tcPr>
            <w:tcW w:w="1759" w:type="dxa"/>
          </w:tcPr>
          <w:p w:rsidR="000D70D6" w:rsidRPr="000068E2" w:rsidRDefault="000D70D6" w:rsidP="000D70D6">
            <w:pPr>
              <w:pStyle w:val="af1"/>
              <w:jc w:val="center"/>
              <w:rPr>
                <w:rFonts w:ascii="Times New Roman" w:hAnsi="Times New Roman" w:cs="Times New Roman"/>
                <w:sz w:val="27"/>
                <w:szCs w:val="27"/>
              </w:rPr>
            </w:pPr>
            <w:r w:rsidRPr="000068E2">
              <w:rPr>
                <w:rFonts w:ascii="Times New Roman" w:hAnsi="Times New Roman" w:cs="Times New Roman"/>
                <w:sz w:val="27"/>
                <w:szCs w:val="27"/>
              </w:rPr>
              <w:t>12 972,94</w:t>
            </w:r>
          </w:p>
        </w:tc>
        <w:tc>
          <w:tcPr>
            <w:tcW w:w="1820" w:type="dxa"/>
          </w:tcPr>
          <w:p w:rsidR="000D70D6" w:rsidRPr="000068E2" w:rsidRDefault="000D70D6"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15 835,59</w:t>
            </w:r>
          </w:p>
        </w:tc>
        <w:tc>
          <w:tcPr>
            <w:tcW w:w="1430" w:type="dxa"/>
          </w:tcPr>
          <w:p w:rsidR="000D70D6" w:rsidRPr="000068E2" w:rsidRDefault="000D70D6" w:rsidP="000D70D6">
            <w:pPr>
              <w:pStyle w:val="af1"/>
              <w:jc w:val="center"/>
              <w:rPr>
                <w:rFonts w:ascii="Times New Roman" w:hAnsi="Times New Roman" w:cs="Times New Roman"/>
                <w:sz w:val="27"/>
                <w:szCs w:val="27"/>
              </w:rPr>
            </w:pPr>
            <w:r w:rsidRPr="000068E2">
              <w:rPr>
                <w:rFonts w:ascii="Times New Roman" w:hAnsi="Times New Roman" w:cs="Times New Roman"/>
                <w:sz w:val="27"/>
                <w:szCs w:val="27"/>
              </w:rPr>
              <w:t>1,22</w:t>
            </w:r>
          </w:p>
        </w:tc>
      </w:tr>
      <w:tr w:rsidR="000D70D6" w:rsidRPr="000068E2" w:rsidTr="008656CE">
        <w:trPr>
          <w:trHeight w:val="1352"/>
          <w:jc w:val="center"/>
        </w:trPr>
        <w:tc>
          <w:tcPr>
            <w:tcW w:w="640" w:type="dxa"/>
          </w:tcPr>
          <w:p w:rsidR="000D70D6" w:rsidRPr="000068E2" w:rsidRDefault="000D70D6"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2.</w:t>
            </w:r>
          </w:p>
        </w:tc>
        <w:tc>
          <w:tcPr>
            <w:tcW w:w="4110" w:type="dxa"/>
          </w:tcPr>
          <w:p w:rsidR="000D70D6" w:rsidRPr="000068E2" w:rsidRDefault="000D70D6" w:rsidP="00D30B84">
            <w:pPr>
              <w:pStyle w:val="af1"/>
              <w:rPr>
                <w:rFonts w:ascii="Times New Roman" w:hAnsi="Times New Roman" w:cs="Times New Roman"/>
                <w:sz w:val="27"/>
                <w:szCs w:val="27"/>
              </w:rPr>
            </w:pPr>
            <w:r w:rsidRPr="000068E2">
              <w:rPr>
                <w:rFonts w:ascii="Times New Roman" w:hAnsi="Times New Roman" w:cs="Times New Roman"/>
                <w:sz w:val="27"/>
                <w:szCs w:val="27"/>
              </w:rPr>
              <w:t xml:space="preserve">Сумма недополученных доходов в местный бюджет по налогу на имущество физических лиц в </w:t>
            </w:r>
            <w:proofErr w:type="gramStart"/>
            <w:r w:rsidRPr="000068E2">
              <w:rPr>
                <w:rFonts w:ascii="Times New Roman" w:hAnsi="Times New Roman" w:cs="Times New Roman"/>
                <w:sz w:val="27"/>
                <w:szCs w:val="27"/>
              </w:rPr>
              <w:t>результате</w:t>
            </w:r>
            <w:proofErr w:type="gramEnd"/>
            <w:r w:rsidRPr="000068E2">
              <w:rPr>
                <w:rFonts w:ascii="Times New Roman" w:hAnsi="Times New Roman" w:cs="Times New Roman"/>
                <w:sz w:val="27"/>
                <w:szCs w:val="27"/>
              </w:rPr>
              <w:t xml:space="preserve"> пред</w:t>
            </w:r>
            <w:r w:rsidR="00B6230D">
              <w:rPr>
                <w:rFonts w:ascii="Times New Roman" w:hAnsi="Times New Roman" w:cs="Times New Roman"/>
                <w:sz w:val="27"/>
                <w:szCs w:val="27"/>
              </w:rPr>
              <w:t>о</w:t>
            </w:r>
            <w:r w:rsidRPr="000068E2">
              <w:rPr>
                <w:rFonts w:ascii="Times New Roman" w:hAnsi="Times New Roman" w:cs="Times New Roman"/>
                <w:sz w:val="27"/>
                <w:szCs w:val="27"/>
              </w:rPr>
              <w:t>ставления налоговых льгот, в тысячах рублей</w:t>
            </w:r>
          </w:p>
        </w:tc>
        <w:tc>
          <w:tcPr>
            <w:tcW w:w="1759" w:type="dxa"/>
          </w:tcPr>
          <w:p w:rsidR="000D70D6" w:rsidRPr="000068E2" w:rsidRDefault="000D70D6" w:rsidP="000D70D6">
            <w:pPr>
              <w:pStyle w:val="af1"/>
              <w:jc w:val="center"/>
              <w:rPr>
                <w:rFonts w:ascii="Times New Roman" w:hAnsi="Times New Roman" w:cs="Times New Roman"/>
                <w:sz w:val="27"/>
                <w:szCs w:val="27"/>
              </w:rPr>
            </w:pPr>
            <w:r w:rsidRPr="000068E2">
              <w:rPr>
                <w:rFonts w:ascii="Times New Roman" w:hAnsi="Times New Roman" w:cs="Times New Roman"/>
                <w:sz w:val="27"/>
                <w:szCs w:val="27"/>
              </w:rPr>
              <w:t>249</w:t>
            </w:r>
            <w:r w:rsidR="001E0D9F" w:rsidRPr="000068E2">
              <w:rPr>
                <w:rFonts w:ascii="Times New Roman" w:hAnsi="Times New Roman" w:cs="Times New Roman"/>
                <w:sz w:val="27"/>
                <w:szCs w:val="27"/>
              </w:rPr>
              <w:t>,00</w:t>
            </w:r>
          </w:p>
        </w:tc>
        <w:tc>
          <w:tcPr>
            <w:tcW w:w="1820" w:type="dxa"/>
          </w:tcPr>
          <w:p w:rsidR="000D70D6" w:rsidRPr="000068E2" w:rsidRDefault="000D70D6"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49</w:t>
            </w:r>
            <w:r w:rsidR="001E0D9F" w:rsidRPr="000068E2">
              <w:rPr>
                <w:rFonts w:ascii="Times New Roman" w:hAnsi="Times New Roman" w:cs="Times New Roman"/>
                <w:sz w:val="27"/>
                <w:szCs w:val="27"/>
              </w:rPr>
              <w:t>,00</w:t>
            </w:r>
          </w:p>
        </w:tc>
        <w:tc>
          <w:tcPr>
            <w:tcW w:w="1430" w:type="dxa"/>
          </w:tcPr>
          <w:p w:rsidR="000D70D6" w:rsidRPr="000068E2" w:rsidRDefault="000D70D6"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0,20</w:t>
            </w:r>
          </w:p>
        </w:tc>
      </w:tr>
      <w:tr w:rsidR="000D70D6" w:rsidRPr="000068E2" w:rsidTr="008656CE">
        <w:trPr>
          <w:trHeight w:val="804"/>
          <w:jc w:val="center"/>
        </w:trPr>
        <w:tc>
          <w:tcPr>
            <w:tcW w:w="640" w:type="dxa"/>
          </w:tcPr>
          <w:p w:rsidR="000D70D6" w:rsidRPr="000068E2" w:rsidRDefault="000D70D6"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3</w:t>
            </w:r>
          </w:p>
        </w:tc>
        <w:tc>
          <w:tcPr>
            <w:tcW w:w="4110" w:type="dxa"/>
          </w:tcPr>
          <w:p w:rsidR="000D70D6" w:rsidRPr="000068E2" w:rsidRDefault="000D70D6" w:rsidP="00A96FEE">
            <w:pPr>
              <w:pStyle w:val="af1"/>
              <w:rPr>
                <w:rFonts w:ascii="Times New Roman" w:hAnsi="Times New Roman" w:cs="Times New Roman"/>
                <w:sz w:val="27"/>
                <w:szCs w:val="27"/>
              </w:rPr>
            </w:pPr>
            <w:r w:rsidRPr="000068E2">
              <w:rPr>
                <w:rFonts w:ascii="Times New Roman" w:hAnsi="Times New Roman" w:cs="Times New Roman"/>
                <w:sz w:val="27"/>
                <w:szCs w:val="27"/>
              </w:rPr>
              <w:t>Коэффициент бюджетной эффективности &lt;*&gt; (гр.5 стр.1/гр.5 стр. 2)</w:t>
            </w:r>
          </w:p>
        </w:tc>
        <w:tc>
          <w:tcPr>
            <w:tcW w:w="1759" w:type="dxa"/>
          </w:tcPr>
          <w:p w:rsidR="000D70D6" w:rsidRPr="000068E2" w:rsidRDefault="000D70D6" w:rsidP="00A96FEE">
            <w:pPr>
              <w:pStyle w:val="af1"/>
              <w:jc w:val="center"/>
              <w:rPr>
                <w:rFonts w:ascii="Times New Roman" w:hAnsi="Times New Roman" w:cs="Times New Roman"/>
                <w:sz w:val="27"/>
                <w:szCs w:val="27"/>
              </w:rPr>
            </w:pPr>
          </w:p>
        </w:tc>
        <w:tc>
          <w:tcPr>
            <w:tcW w:w="1820" w:type="dxa"/>
          </w:tcPr>
          <w:p w:rsidR="000D70D6" w:rsidRPr="000068E2" w:rsidRDefault="000D70D6" w:rsidP="00A96FEE">
            <w:pPr>
              <w:pStyle w:val="af1"/>
              <w:jc w:val="center"/>
              <w:rPr>
                <w:rFonts w:ascii="Times New Roman" w:hAnsi="Times New Roman" w:cs="Times New Roman"/>
                <w:sz w:val="27"/>
                <w:szCs w:val="27"/>
              </w:rPr>
            </w:pPr>
          </w:p>
        </w:tc>
        <w:tc>
          <w:tcPr>
            <w:tcW w:w="1430" w:type="dxa"/>
          </w:tcPr>
          <w:p w:rsidR="000D70D6" w:rsidRPr="000068E2" w:rsidRDefault="00C83E68" w:rsidP="00A96FEE">
            <w:pPr>
              <w:pStyle w:val="af1"/>
              <w:jc w:val="center"/>
              <w:rPr>
                <w:rFonts w:ascii="Times New Roman" w:hAnsi="Times New Roman" w:cs="Times New Roman"/>
                <w:sz w:val="27"/>
                <w:szCs w:val="27"/>
              </w:rPr>
            </w:pPr>
            <w:r w:rsidRPr="000068E2">
              <w:rPr>
                <w:rFonts w:ascii="Times New Roman" w:hAnsi="Times New Roman" w:cs="Times New Roman"/>
                <w:sz w:val="27"/>
                <w:szCs w:val="27"/>
              </w:rPr>
              <w:t>6,10</w:t>
            </w:r>
          </w:p>
        </w:tc>
      </w:tr>
    </w:tbl>
    <w:p w:rsidR="00A96FEE" w:rsidRPr="000068E2" w:rsidRDefault="00A96FEE" w:rsidP="000864A4">
      <w:pPr>
        <w:ind w:firstLine="709"/>
        <w:jc w:val="both"/>
        <w:outlineLvl w:val="0"/>
        <w:rPr>
          <w:bCs/>
          <w:iCs/>
          <w:caps w:val="0"/>
          <w:sz w:val="28"/>
          <w:szCs w:val="28"/>
        </w:rPr>
      </w:pPr>
    </w:p>
    <w:p w:rsidR="00A96FEE" w:rsidRPr="000068E2" w:rsidRDefault="008656CE" w:rsidP="000864A4">
      <w:pPr>
        <w:ind w:firstLine="709"/>
        <w:jc w:val="both"/>
        <w:outlineLvl w:val="0"/>
        <w:rPr>
          <w:bCs/>
          <w:iCs/>
          <w:caps w:val="0"/>
          <w:sz w:val="28"/>
          <w:szCs w:val="28"/>
        </w:rPr>
      </w:pPr>
      <w:r w:rsidRPr="000068E2">
        <w:rPr>
          <w:bCs/>
          <w:iCs/>
          <w:caps w:val="0"/>
          <w:sz w:val="28"/>
          <w:szCs w:val="28"/>
        </w:rPr>
        <w:t>Коэффициент бюджетной эффективности от пред</w:t>
      </w:r>
      <w:r w:rsidR="00B6230D">
        <w:rPr>
          <w:bCs/>
          <w:iCs/>
          <w:caps w:val="0"/>
          <w:sz w:val="28"/>
          <w:szCs w:val="28"/>
        </w:rPr>
        <w:t>о</w:t>
      </w:r>
      <w:r w:rsidRPr="000068E2">
        <w:rPr>
          <w:bCs/>
          <w:iCs/>
          <w:caps w:val="0"/>
          <w:sz w:val="28"/>
          <w:szCs w:val="28"/>
        </w:rPr>
        <w:t xml:space="preserve">ставления льгот по </w:t>
      </w:r>
      <w:r w:rsidR="00A96FEE" w:rsidRPr="000068E2">
        <w:rPr>
          <w:bCs/>
          <w:iCs/>
          <w:caps w:val="0"/>
          <w:sz w:val="28"/>
          <w:szCs w:val="28"/>
        </w:rPr>
        <w:t>налогу на имущество физических лиц в 201</w:t>
      </w:r>
      <w:r w:rsidR="00774523" w:rsidRPr="000068E2">
        <w:rPr>
          <w:bCs/>
          <w:iCs/>
          <w:caps w:val="0"/>
          <w:sz w:val="28"/>
          <w:szCs w:val="28"/>
        </w:rPr>
        <w:t>7</w:t>
      </w:r>
      <w:r w:rsidR="00A96FEE" w:rsidRPr="000068E2">
        <w:rPr>
          <w:bCs/>
          <w:iCs/>
          <w:caps w:val="0"/>
          <w:sz w:val="28"/>
          <w:szCs w:val="28"/>
        </w:rPr>
        <w:t xml:space="preserve"> году </w:t>
      </w:r>
      <w:r w:rsidRPr="000068E2">
        <w:rPr>
          <w:bCs/>
          <w:iCs/>
          <w:caps w:val="0"/>
          <w:sz w:val="28"/>
          <w:szCs w:val="28"/>
        </w:rPr>
        <w:t xml:space="preserve">составил </w:t>
      </w:r>
      <w:r w:rsidR="00C83E68" w:rsidRPr="000068E2">
        <w:rPr>
          <w:bCs/>
          <w:iCs/>
          <w:caps w:val="0"/>
          <w:sz w:val="28"/>
          <w:szCs w:val="28"/>
        </w:rPr>
        <w:t>6,10</w:t>
      </w:r>
      <w:r w:rsidR="00257044" w:rsidRPr="000068E2">
        <w:rPr>
          <w:bCs/>
          <w:iCs/>
          <w:caps w:val="0"/>
          <w:sz w:val="28"/>
          <w:szCs w:val="28"/>
        </w:rPr>
        <w:t xml:space="preserve">. </w:t>
      </w:r>
    </w:p>
    <w:p w:rsidR="003227DB" w:rsidRPr="000068E2" w:rsidRDefault="003227DB" w:rsidP="000864A4">
      <w:pPr>
        <w:ind w:firstLine="709"/>
        <w:jc w:val="both"/>
        <w:outlineLvl w:val="0"/>
        <w:rPr>
          <w:bCs/>
          <w:iCs/>
          <w:caps w:val="0"/>
          <w:sz w:val="28"/>
          <w:szCs w:val="28"/>
        </w:rPr>
      </w:pPr>
    </w:p>
    <w:p w:rsidR="003227DB" w:rsidRPr="000068E2" w:rsidRDefault="003227DB" w:rsidP="003227DB">
      <w:pPr>
        <w:ind w:firstLine="709"/>
        <w:jc w:val="center"/>
        <w:outlineLvl w:val="0"/>
        <w:rPr>
          <w:b/>
          <w:bCs/>
          <w:iCs/>
          <w:caps w:val="0"/>
          <w:sz w:val="28"/>
          <w:szCs w:val="28"/>
        </w:rPr>
      </w:pPr>
      <w:r w:rsidRPr="000068E2">
        <w:rPr>
          <w:b/>
          <w:bCs/>
          <w:iCs/>
          <w:caps w:val="0"/>
          <w:sz w:val="28"/>
          <w:szCs w:val="28"/>
        </w:rPr>
        <w:t>Социальная эффективность предоставленных в 201</w:t>
      </w:r>
      <w:r w:rsidR="00774523" w:rsidRPr="000068E2">
        <w:rPr>
          <w:b/>
          <w:bCs/>
          <w:iCs/>
          <w:caps w:val="0"/>
          <w:sz w:val="28"/>
          <w:szCs w:val="28"/>
        </w:rPr>
        <w:t>7</w:t>
      </w:r>
      <w:r w:rsidRPr="000068E2">
        <w:rPr>
          <w:b/>
          <w:bCs/>
          <w:iCs/>
          <w:caps w:val="0"/>
          <w:sz w:val="28"/>
          <w:szCs w:val="28"/>
        </w:rPr>
        <w:t xml:space="preserve"> году льгот </w:t>
      </w:r>
      <w:r w:rsidR="00295878">
        <w:rPr>
          <w:b/>
          <w:bCs/>
          <w:iCs/>
          <w:caps w:val="0"/>
          <w:sz w:val="28"/>
          <w:szCs w:val="28"/>
        </w:rPr>
        <w:t>р</w:t>
      </w:r>
      <w:r w:rsidRPr="000068E2">
        <w:rPr>
          <w:b/>
          <w:bCs/>
          <w:iCs/>
          <w:caps w:val="0"/>
          <w:sz w:val="28"/>
          <w:szCs w:val="28"/>
        </w:rPr>
        <w:t>ешениями Думы Невьянского городского округа</w:t>
      </w:r>
    </w:p>
    <w:p w:rsidR="00F30AAE" w:rsidRPr="000068E2" w:rsidRDefault="00262227" w:rsidP="00E92650">
      <w:pPr>
        <w:pStyle w:val="af"/>
        <w:spacing w:after="0" w:afterAutospacing="0"/>
        <w:ind w:firstLine="709"/>
        <w:jc w:val="both"/>
        <w:rPr>
          <w:color w:val="000000"/>
          <w:sz w:val="28"/>
          <w:szCs w:val="28"/>
        </w:rPr>
      </w:pPr>
      <w:r w:rsidRPr="000068E2">
        <w:rPr>
          <w:color w:val="000000"/>
          <w:sz w:val="28"/>
          <w:szCs w:val="28"/>
        </w:rPr>
        <w:t>Льготы, предоставленные физическим лицам</w:t>
      </w:r>
      <w:r w:rsidR="00D30B84">
        <w:rPr>
          <w:color w:val="000000"/>
          <w:sz w:val="28"/>
          <w:szCs w:val="28"/>
        </w:rPr>
        <w:t>,</w:t>
      </w:r>
      <w:r w:rsidRPr="000068E2">
        <w:rPr>
          <w:color w:val="000000"/>
          <w:sz w:val="28"/>
          <w:szCs w:val="28"/>
        </w:rPr>
        <w:t xml:space="preserve"> имеют характер социальной поддержки следующих категорий граждан – пенсионеров, достигших пенсионного возраста, инвалидов, участников ВОВ, многодетных семей, ветеранов. </w:t>
      </w:r>
      <w:r w:rsidR="00231922" w:rsidRPr="000068E2">
        <w:rPr>
          <w:color w:val="000000"/>
          <w:sz w:val="28"/>
          <w:szCs w:val="28"/>
        </w:rPr>
        <w:t>Социальная эффективность льгот, пред</w:t>
      </w:r>
      <w:r w:rsidR="00B6230D">
        <w:rPr>
          <w:color w:val="000000"/>
          <w:sz w:val="28"/>
          <w:szCs w:val="28"/>
        </w:rPr>
        <w:t>о</w:t>
      </w:r>
      <w:r w:rsidR="00231922" w:rsidRPr="000068E2">
        <w:rPr>
          <w:color w:val="000000"/>
          <w:sz w:val="28"/>
          <w:szCs w:val="28"/>
        </w:rPr>
        <w:t>ставленных физическим лицам</w:t>
      </w:r>
      <w:r w:rsidR="00D30B84">
        <w:rPr>
          <w:color w:val="000000"/>
          <w:sz w:val="28"/>
          <w:szCs w:val="28"/>
        </w:rPr>
        <w:t>,</w:t>
      </w:r>
      <w:r w:rsidR="00F30AAE" w:rsidRPr="000068E2">
        <w:rPr>
          <w:caps/>
          <w:color w:val="000000"/>
          <w:sz w:val="28"/>
          <w:szCs w:val="28"/>
        </w:rPr>
        <w:t xml:space="preserve"> </w:t>
      </w:r>
      <w:r w:rsidR="00231922" w:rsidRPr="000068E2">
        <w:rPr>
          <w:color w:val="000000"/>
          <w:sz w:val="28"/>
          <w:szCs w:val="28"/>
        </w:rPr>
        <w:t>равняется сумме экономии бюджетных средств на прямое финансирование поддержки социально</w:t>
      </w:r>
      <w:r w:rsidR="00D30B84">
        <w:rPr>
          <w:color w:val="000000"/>
          <w:sz w:val="28"/>
          <w:szCs w:val="28"/>
        </w:rPr>
        <w:t xml:space="preserve"> -</w:t>
      </w:r>
      <w:r w:rsidR="00231922" w:rsidRPr="000068E2">
        <w:rPr>
          <w:color w:val="000000"/>
          <w:sz w:val="28"/>
          <w:szCs w:val="28"/>
        </w:rPr>
        <w:t xml:space="preserve"> незащищенных категорий граждан и составляет </w:t>
      </w:r>
      <w:r w:rsidR="00822E66" w:rsidRPr="000068E2">
        <w:rPr>
          <w:color w:val="000000"/>
          <w:sz w:val="28"/>
          <w:szCs w:val="28"/>
        </w:rPr>
        <w:t>1 915,00</w:t>
      </w:r>
      <w:r w:rsidR="00231922" w:rsidRPr="000068E2">
        <w:rPr>
          <w:color w:val="000000"/>
          <w:sz w:val="28"/>
          <w:szCs w:val="28"/>
        </w:rPr>
        <w:t xml:space="preserve"> тыс. руб., в том числе </w:t>
      </w:r>
      <w:r w:rsidR="00822E66" w:rsidRPr="000068E2">
        <w:rPr>
          <w:color w:val="000000"/>
          <w:sz w:val="28"/>
          <w:szCs w:val="28"/>
        </w:rPr>
        <w:t>1 866,00</w:t>
      </w:r>
      <w:r w:rsidR="00231922" w:rsidRPr="000068E2">
        <w:rPr>
          <w:color w:val="000000"/>
          <w:sz w:val="28"/>
          <w:szCs w:val="28"/>
        </w:rPr>
        <w:t xml:space="preserve"> тыс. руб. –</w:t>
      </w:r>
      <w:r w:rsidR="00822E66" w:rsidRPr="000068E2">
        <w:rPr>
          <w:color w:val="000000"/>
          <w:sz w:val="28"/>
          <w:szCs w:val="28"/>
        </w:rPr>
        <w:t xml:space="preserve"> </w:t>
      </w:r>
      <w:r w:rsidR="00231922" w:rsidRPr="000068E2">
        <w:rPr>
          <w:color w:val="000000"/>
          <w:sz w:val="28"/>
          <w:szCs w:val="28"/>
        </w:rPr>
        <w:t xml:space="preserve"> по земельному налогу и </w:t>
      </w:r>
      <w:r w:rsidR="00C872A9" w:rsidRPr="000068E2">
        <w:rPr>
          <w:color w:val="000000"/>
          <w:sz w:val="28"/>
          <w:szCs w:val="28"/>
        </w:rPr>
        <w:t>49</w:t>
      </w:r>
      <w:r w:rsidR="00822E66" w:rsidRPr="000068E2">
        <w:rPr>
          <w:color w:val="000000"/>
          <w:sz w:val="28"/>
          <w:szCs w:val="28"/>
        </w:rPr>
        <w:t>,00</w:t>
      </w:r>
      <w:r w:rsidR="00231922" w:rsidRPr="000068E2">
        <w:rPr>
          <w:color w:val="000000"/>
          <w:sz w:val="28"/>
          <w:szCs w:val="28"/>
        </w:rPr>
        <w:t xml:space="preserve"> тыс. руб. – по налогу на имущество физических лиц.</w:t>
      </w:r>
    </w:p>
    <w:p w:rsidR="00E17165" w:rsidRPr="000068E2" w:rsidRDefault="006652E0" w:rsidP="006652E0">
      <w:pPr>
        <w:autoSpaceDE w:val="0"/>
        <w:autoSpaceDN w:val="0"/>
        <w:adjustRightInd w:val="0"/>
        <w:ind w:firstLine="540"/>
        <w:jc w:val="both"/>
        <w:rPr>
          <w:caps w:val="0"/>
          <w:sz w:val="28"/>
          <w:szCs w:val="28"/>
        </w:rPr>
      </w:pPr>
      <w:r w:rsidRPr="000068E2">
        <w:rPr>
          <w:caps w:val="0"/>
          <w:sz w:val="28"/>
          <w:szCs w:val="28"/>
        </w:rPr>
        <w:t>Сумма льгот</w:t>
      </w:r>
      <w:r w:rsidR="00D30B84">
        <w:rPr>
          <w:caps w:val="0"/>
          <w:sz w:val="28"/>
          <w:szCs w:val="28"/>
        </w:rPr>
        <w:t>,</w:t>
      </w:r>
      <w:r w:rsidRPr="000068E2">
        <w:rPr>
          <w:caps w:val="0"/>
          <w:sz w:val="28"/>
          <w:szCs w:val="28"/>
        </w:rPr>
        <w:t xml:space="preserve"> предоставленных в 20</w:t>
      </w:r>
      <w:r w:rsidR="00822E66" w:rsidRPr="000068E2">
        <w:rPr>
          <w:caps w:val="0"/>
          <w:sz w:val="28"/>
          <w:szCs w:val="28"/>
        </w:rPr>
        <w:t>17</w:t>
      </w:r>
      <w:r w:rsidRPr="000068E2">
        <w:rPr>
          <w:caps w:val="0"/>
          <w:sz w:val="28"/>
          <w:szCs w:val="28"/>
        </w:rPr>
        <w:t xml:space="preserve"> году физическим лицам</w:t>
      </w:r>
      <w:r w:rsidR="00D30B84">
        <w:rPr>
          <w:caps w:val="0"/>
          <w:sz w:val="28"/>
          <w:szCs w:val="28"/>
        </w:rPr>
        <w:t>,</w:t>
      </w:r>
      <w:r w:rsidRPr="000068E2">
        <w:rPr>
          <w:caps w:val="0"/>
          <w:sz w:val="28"/>
          <w:szCs w:val="28"/>
        </w:rPr>
        <w:t xml:space="preserve"> по сравнению с уровнем 201</w:t>
      </w:r>
      <w:r w:rsidR="00774523" w:rsidRPr="000068E2">
        <w:rPr>
          <w:caps w:val="0"/>
          <w:sz w:val="28"/>
          <w:szCs w:val="28"/>
        </w:rPr>
        <w:t>6</w:t>
      </w:r>
      <w:r w:rsidR="00822E66" w:rsidRPr="000068E2">
        <w:rPr>
          <w:caps w:val="0"/>
          <w:sz w:val="28"/>
          <w:szCs w:val="28"/>
        </w:rPr>
        <w:t xml:space="preserve"> </w:t>
      </w:r>
      <w:r w:rsidRPr="000068E2">
        <w:rPr>
          <w:caps w:val="0"/>
          <w:sz w:val="28"/>
          <w:szCs w:val="28"/>
        </w:rPr>
        <w:t xml:space="preserve"> года </w:t>
      </w:r>
      <w:r w:rsidR="00822E66" w:rsidRPr="000068E2">
        <w:rPr>
          <w:caps w:val="0"/>
          <w:sz w:val="28"/>
          <w:szCs w:val="28"/>
        </w:rPr>
        <w:t xml:space="preserve"> уменьшилась </w:t>
      </w:r>
      <w:r w:rsidRPr="000068E2">
        <w:rPr>
          <w:caps w:val="0"/>
          <w:sz w:val="28"/>
          <w:szCs w:val="28"/>
        </w:rPr>
        <w:t xml:space="preserve"> на</w:t>
      </w:r>
      <w:r w:rsidR="00822E66" w:rsidRPr="000068E2">
        <w:rPr>
          <w:caps w:val="0"/>
          <w:sz w:val="28"/>
          <w:szCs w:val="28"/>
        </w:rPr>
        <w:t xml:space="preserve"> 1 490,00 </w:t>
      </w:r>
      <w:r w:rsidRPr="000068E2">
        <w:rPr>
          <w:caps w:val="0"/>
          <w:sz w:val="28"/>
          <w:szCs w:val="28"/>
        </w:rPr>
        <w:t xml:space="preserve"> тыс. руб. или на </w:t>
      </w:r>
      <w:r w:rsidR="00822E66" w:rsidRPr="000068E2">
        <w:rPr>
          <w:caps w:val="0"/>
          <w:sz w:val="28"/>
          <w:szCs w:val="28"/>
        </w:rPr>
        <w:t xml:space="preserve">43,76 </w:t>
      </w:r>
      <w:r w:rsidRPr="000068E2">
        <w:rPr>
          <w:caps w:val="0"/>
          <w:sz w:val="28"/>
          <w:szCs w:val="28"/>
        </w:rPr>
        <w:t>%</w:t>
      </w:r>
      <w:r w:rsidR="006812FB" w:rsidRPr="000068E2">
        <w:rPr>
          <w:caps w:val="0"/>
          <w:sz w:val="28"/>
          <w:szCs w:val="28"/>
        </w:rPr>
        <w:t xml:space="preserve">  (в 2016 году сумма льгот составила   3 405,00 тыс. руб.,  в 2017 году – 1 915,00 тыс. руб.). </w:t>
      </w:r>
    </w:p>
    <w:p w:rsidR="00E92650" w:rsidRDefault="00E17165" w:rsidP="00E17165">
      <w:pPr>
        <w:autoSpaceDE w:val="0"/>
        <w:autoSpaceDN w:val="0"/>
        <w:adjustRightInd w:val="0"/>
        <w:ind w:firstLine="540"/>
        <w:jc w:val="both"/>
        <w:rPr>
          <w:bCs/>
          <w:caps w:val="0"/>
          <w:sz w:val="28"/>
          <w:szCs w:val="28"/>
        </w:rPr>
      </w:pPr>
      <w:r w:rsidRPr="000068E2">
        <w:rPr>
          <w:bCs/>
          <w:caps w:val="0"/>
          <w:sz w:val="28"/>
          <w:szCs w:val="28"/>
        </w:rPr>
        <w:t>Количество физических лиц, обратившихся в 2017 году за пред</w:t>
      </w:r>
      <w:r w:rsidR="00B6230D">
        <w:rPr>
          <w:bCs/>
          <w:caps w:val="0"/>
          <w:sz w:val="28"/>
          <w:szCs w:val="28"/>
        </w:rPr>
        <w:t>о</w:t>
      </w:r>
      <w:r w:rsidRPr="000068E2">
        <w:rPr>
          <w:bCs/>
          <w:caps w:val="0"/>
          <w:sz w:val="28"/>
          <w:szCs w:val="28"/>
        </w:rPr>
        <w:t>ставлением льгот по уплате</w:t>
      </w:r>
      <w:r w:rsidR="00E92650">
        <w:rPr>
          <w:bCs/>
          <w:caps w:val="0"/>
          <w:sz w:val="28"/>
          <w:szCs w:val="28"/>
        </w:rPr>
        <w:t xml:space="preserve">  </w:t>
      </w:r>
      <w:r w:rsidRPr="000068E2">
        <w:rPr>
          <w:bCs/>
          <w:caps w:val="0"/>
          <w:sz w:val="28"/>
          <w:szCs w:val="28"/>
        </w:rPr>
        <w:t xml:space="preserve"> местных </w:t>
      </w:r>
      <w:r w:rsidR="00E92650">
        <w:rPr>
          <w:bCs/>
          <w:caps w:val="0"/>
          <w:sz w:val="28"/>
          <w:szCs w:val="28"/>
        </w:rPr>
        <w:t xml:space="preserve">  </w:t>
      </w:r>
      <w:r w:rsidRPr="000068E2">
        <w:rPr>
          <w:bCs/>
          <w:caps w:val="0"/>
          <w:sz w:val="28"/>
          <w:szCs w:val="28"/>
        </w:rPr>
        <w:t>налогов</w:t>
      </w:r>
      <w:r w:rsidR="00D30B84">
        <w:rPr>
          <w:bCs/>
          <w:caps w:val="0"/>
          <w:sz w:val="28"/>
          <w:szCs w:val="28"/>
        </w:rPr>
        <w:t>,</w:t>
      </w:r>
      <w:r w:rsidR="00E92650">
        <w:rPr>
          <w:bCs/>
          <w:caps w:val="0"/>
          <w:sz w:val="28"/>
          <w:szCs w:val="28"/>
        </w:rPr>
        <w:t xml:space="preserve">  </w:t>
      </w:r>
      <w:r w:rsidRPr="000068E2">
        <w:rPr>
          <w:bCs/>
          <w:caps w:val="0"/>
          <w:sz w:val="28"/>
          <w:szCs w:val="28"/>
        </w:rPr>
        <w:t xml:space="preserve"> составляет 5</w:t>
      </w:r>
      <w:r w:rsidR="00D30B84">
        <w:rPr>
          <w:bCs/>
          <w:caps w:val="0"/>
          <w:sz w:val="28"/>
          <w:szCs w:val="28"/>
        </w:rPr>
        <w:t> </w:t>
      </w:r>
      <w:r w:rsidRPr="000068E2">
        <w:rPr>
          <w:bCs/>
          <w:caps w:val="0"/>
          <w:sz w:val="28"/>
          <w:szCs w:val="28"/>
        </w:rPr>
        <w:t xml:space="preserve">518, что ниже  уровня 2016 года </w:t>
      </w:r>
    </w:p>
    <w:p w:rsidR="00E92650" w:rsidRDefault="00E92650" w:rsidP="00E17165">
      <w:pPr>
        <w:autoSpaceDE w:val="0"/>
        <w:autoSpaceDN w:val="0"/>
        <w:adjustRightInd w:val="0"/>
        <w:ind w:firstLine="540"/>
        <w:jc w:val="both"/>
        <w:rPr>
          <w:bCs/>
          <w:caps w:val="0"/>
          <w:sz w:val="28"/>
          <w:szCs w:val="28"/>
        </w:rPr>
      </w:pPr>
    </w:p>
    <w:p w:rsidR="00E92650" w:rsidRDefault="00E92650" w:rsidP="00E92650">
      <w:pPr>
        <w:autoSpaceDE w:val="0"/>
        <w:autoSpaceDN w:val="0"/>
        <w:adjustRightInd w:val="0"/>
        <w:jc w:val="both"/>
        <w:rPr>
          <w:bCs/>
          <w:caps w:val="0"/>
          <w:sz w:val="28"/>
          <w:szCs w:val="28"/>
        </w:rPr>
      </w:pPr>
    </w:p>
    <w:p w:rsidR="00E17165" w:rsidRPr="000068E2" w:rsidRDefault="00E17165" w:rsidP="00E92650">
      <w:pPr>
        <w:autoSpaceDE w:val="0"/>
        <w:autoSpaceDN w:val="0"/>
        <w:adjustRightInd w:val="0"/>
        <w:jc w:val="both"/>
        <w:rPr>
          <w:bCs/>
          <w:caps w:val="0"/>
          <w:sz w:val="28"/>
          <w:szCs w:val="28"/>
        </w:rPr>
      </w:pPr>
      <w:r w:rsidRPr="000068E2">
        <w:rPr>
          <w:bCs/>
          <w:caps w:val="0"/>
          <w:sz w:val="28"/>
          <w:szCs w:val="28"/>
        </w:rPr>
        <w:t>на 1 397  граждан.</w:t>
      </w:r>
    </w:p>
    <w:p w:rsidR="00E17165" w:rsidRPr="000068E2" w:rsidRDefault="006652E0" w:rsidP="006652E0">
      <w:pPr>
        <w:autoSpaceDE w:val="0"/>
        <w:autoSpaceDN w:val="0"/>
        <w:adjustRightInd w:val="0"/>
        <w:ind w:firstLine="540"/>
        <w:jc w:val="both"/>
        <w:rPr>
          <w:caps w:val="0"/>
          <w:color w:val="000000"/>
          <w:sz w:val="28"/>
          <w:szCs w:val="28"/>
        </w:rPr>
      </w:pPr>
      <w:r w:rsidRPr="000068E2">
        <w:rPr>
          <w:caps w:val="0"/>
          <w:color w:val="000000"/>
          <w:sz w:val="28"/>
          <w:szCs w:val="28"/>
        </w:rPr>
        <w:t xml:space="preserve">Основной категорией лиц, </w:t>
      </w:r>
      <w:r w:rsidR="003015E9" w:rsidRPr="000068E2">
        <w:rPr>
          <w:caps w:val="0"/>
          <w:color w:val="000000"/>
          <w:sz w:val="28"/>
          <w:szCs w:val="28"/>
        </w:rPr>
        <w:t>обратившихся в налоговы</w:t>
      </w:r>
      <w:r w:rsidR="00D30B84">
        <w:rPr>
          <w:caps w:val="0"/>
          <w:color w:val="000000"/>
          <w:sz w:val="28"/>
          <w:szCs w:val="28"/>
        </w:rPr>
        <w:t>й</w:t>
      </w:r>
      <w:r w:rsidR="003015E9" w:rsidRPr="000068E2">
        <w:rPr>
          <w:caps w:val="0"/>
          <w:color w:val="000000"/>
          <w:sz w:val="28"/>
          <w:szCs w:val="28"/>
        </w:rPr>
        <w:t xml:space="preserve"> орган по вопросу пред</w:t>
      </w:r>
      <w:r w:rsidR="00B6230D">
        <w:rPr>
          <w:caps w:val="0"/>
          <w:color w:val="000000"/>
          <w:sz w:val="28"/>
          <w:szCs w:val="28"/>
        </w:rPr>
        <w:t>о</w:t>
      </w:r>
      <w:r w:rsidR="003015E9" w:rsidRPr="000068E2">
        <w:rPr>
          <w:caps w:val="0"/>
          <w:color w:val="000000"/>
          <w:sz w:val="28"/>
          <w:szCs w:val="28"/>
        </w:rPr>
        <w:t>ставления им налоговых льгот</w:t>
      </w:r>
      <w:r w:rsidR="00E17165" w:rsidRPr="000068E2">
        <w:rPr>
          <w:caps w:val="0"/>
          <w:color w:val="000000"/>
          <w:sz w:val="28"/>
          <w:szCs w:val="28"/>
        </w:rPr>
        <w:t>:</w:t>
      </w:r>
    </w:p>
    <w:p w:rsidR="00D273B2" w:rsidRPr="000068E2" w:rsidRDefault="00E17165" w:rsidP="00E17165">
      <w:pPr>
        <w:autoSpaceDE w:val="0"/>
        <w:autoSpaceDN w:val="0"/>
        <w:adjustRightInd w:val="0"/>
        <w:ind w:firstLine="709"/>
        <w:jc w:val="both"/>
        <w:rPr>
          <w:bCs/>
          <w:caps w:val="0"/>
          <w:sz w:val="28"/>
          <w:szCs w:val="28"/>
        </w:rPr>
      </w:pPr>
      <w:r w:rsidRPr="000068E2">
        <w:rPr>
          <w:caps w:val="0"/>
          <w:color w:val="000000"/>
          <w:sz w:val="28"/>
          <w:szCs w:val="28"/>
        </w:rPr>
        <w:t xml:space="preserve"> -  физические лица</w:t>
      </w:r>
      <w:r w:rsidR="00D30B84">
        <w:rPr>
          <w:caps w:val="0"/>
          <w:color w:val="000000"/>
          <w:sz w:val="28"/>
          <w:szCs w:val="28"/>
        </w:rPr>
        <w:t>,</w:t>
      </w:r>
      <w:r w:rsidRPr="000068E2">
        <w:rPr>
          <w:caps w:val="0"/>
          <w:color w:val="000000"/>
          <w:sz w:val="28"/>
          <w:szCs w:val="28"/>
        </w:rPr>
        <w:t xml:space="preserve">  достигшие возраста: мужчины - 60 лет, женщины</w:t>
      </w:r>
      <w:r w:rsidR="00D30B84">
        <w:rPr>
          <w:caps w:val="0"/>
          <w:color w:val="000000"/>
          <w:sz w:val="28"/>
          <w:szCs w:val="28"/>
        </w:rPr>
        <w:t xml:space="preserve"> -</w:t>
      </w:r>
      <w:r w:rsidRPr="000068E2">
        <w:rPr>
          <w:caps w:val="0"/>
          <w:color w:val="000000"/>
          <w:sz w:val="28"/>
          <w:szCs w:val="28"/>
        </w:rPr>
        <w:t xml:space="preserve"> 55 лет, а также пенсионеры по случаю потери кормильца – 4 631 гражданин (в 2016 году количество льготников составило 5 627 человек)</w:t>
      </w:r>
      <w:r w:rsidR="006652E0" w:rsidRPr="000068E2">
        <w:rPr>
          <w:bCs/>
          <w:caps w:val="0"/>
          <w:sz w:val="28"/>
          <w:szCs w:val="28"/>
        </w:rPr>
        <w:t>, удельный вес предоставленны</w:t>
      </w:r>
      <w:r w:rsidR="00D30B84">
        <w:rPr>
          <w:bCs/>
          <w:caps w:val="0"/>
          <w:sz w:val="28"/>
          <w:szCs w:val="28"/>
        </w:rPr>
        <w:t>х</w:t>
      </w:r>
      <w:r w:rsidR="006652E0" w:rsidRPr="000068E2">
        <w:rPr>
          <w:bCs/>
          <w:caps w:val="0"/>
          <w:sz w:val="28"/>
          <w:szCs w:val="28"/>
        </w:rPr>
        <w:t xml:space="preserve"> им льгот в общем объеме льгот, предоставленных физическим лицам</w:t>
      </w:r>
      <w:r w:rsidR="00D30B84">
        <w:rPr>
          <w:bCs/>
          <w:caps w:val="0"/>
          <w:sz w:val="28"/>
          <w:szCs w:val="28"/>
        </w:rPr>
        <w:t>,</w:t>
      </w:r>
      <w:r w:rsidR="006652E0" w:rsidRPr="000068E2">
        <w:rPr>
          <w:bCs/>
          <w:caps w:val="0"/>
          <w:sz w:val="28"/>
          <w:szCs w:val="28"/>
        </w:rPr>
        <w:t xml:space="preserve"> составляет </w:t>
      </w:r>
      <w:r w:rsidR="00E2767D" w:rsidRPr="000068E2">
        <w:rPr>
          <w:bCs/>
          <w:caps w:val="0"/>
          <w:sz w:val="28"/>
          <w:szCs w:val="28"/>
        </w:rPr>
        <w:t>7</w:t>
      </w:r>
      <w:r w:rsidR="00D273B2" w:rsidRPr="000068E2">
        <w:rPr>
          <w:bCs/>
          <w:caps w:val="0"/>
          <w:sz w:val="28"/>
          <w:szCs w:val="28"/>
        </w:rPr>
        <w:t>2</w:t>
      </w:r>
      <w:r w:rsidR="00E2767D" w:rsidRPr="000068E2">
        <w:rPr>
          <w:bCs/>
          <w:caps w:val="0"/>
          <w:sz w:val="28"/>
          <w:szCs w:val="28"/>
        </w:rPr>
        <w:t>,</w:t>
      </w:r>
      <w:r w:rsidR="00D273B2" w:rsidRPr="000068E2">
        <w:rPr>
          <w:bCs/>
          <w:caps w:val="0"/>
          <w:sz w:val="28"/>
          <w:szCs w:val="28"/>
        </w:rPr>
        <w:t>95%;</w:t>
      </w:r>
    </w:p>
    <w:p w:rsidR="00D273B2" w:rsidRPr="000068E2" w:rsidRDefault="00D273B2" w:rsidP="00D273B2">
      <w:pPr>
        <w:autoSpaceDE w:val="0"/>
        <w:autoSpaceDN w:val="0"/>
        <w:adjustRightInd w:val="0"/>
        <w:ind w:firstLine="709"/>
        <w:jc w:val="both"/>
        <w:rPr>
          <w:bCs/>
          <w:caps w:val="0"/>
          <w:sz w:val="28"/>
          <w:szCs w:val="28"/>
        </w:rPr>
      </w:pPr>
      <w:r w:rsidRPr="000068E2">
        <w:rPr>
          <w:bCs/>
          <w:caps w:val="0"/>
          <w:sz w:val="28"/>
          <w:szCs w:val="28"/>
        </w:rPr>
        <w:t>- пенсионеры</w:t>
      </w:r>
      <w:r w:rsidR="00D30B84">
        <w:rPr>
          <w:bCs/>
          <w:caps w:val="0"/>
          <w:sz w:val="28"/>
          <w:szCs w:val="28"/>
        </w:rPr>
        <w:t>,</w:t>
      </w:r>
      <w:r w:rsidRPr="000068E2">
        <w:rPr>
          <w:bCs/>
          <w:caps w:val="0"/>
          <w:sz w:val="28"/>
          <w:szCs w:val="28"/>
        </w:rPr>
        <w:t xml:space="preserve"> имеющие звание ветерана в </w:t>
      </w:r>
      <w:proofErr w:type="gramStart"/>
      <w:r w:rsidRPr="000068E2">
        <w:rPr>
          <w:bCs/>
          <w:caps w:val="0"/>
          <w:sz w:val="28"/>
          <w:szCs w:val="28"/>
        </w:rPr>
        <w:t>соответствии</w:t>
      </w:r>
      <w:proofErr w:type="gramEnd"/>
      <w:r w:rsidRPr="000068E2">
        <w:rPr>
          <w:bCs/>
          <w:caps w:val="0"/>
          <w:sz w:val="28"/>
          <w:szCs w:val="28"/>
        </w:rPr>
        <w:t xml:space="preserve"> с  ФЗ "О ветеранах"</w:t>
      </w:r>
      <w:r w:rsidR="00D30B84">
        <w:rPr>
          <w:bCs/>
          <w:caps w:val="0"/>
          <w:sz w:val="28"/>
          <w:szCs w:val="28"/>
        </w:rPr>
        <w:t>,</w:t>
      </w:r>
      <w:r w:rsidRPr="000068E2">
        <w:rPr>
          <w:bCs/>
          <w:caps w:val="0"/>
          <w:sz w:val="28"/>
          <w:szCs w:val="28"/>
        </w:rPr>
        <w:t xml:space="preserve"> – 373 гражданина (в 2016 году </w:t>
      </w:r>
      <w:r w:rsidRPr="000068E2">
        <w:rPr>
          <w:caps w:val="0"/>
          <w:color w:val="000000"/>
          <w:sz w:val="28"/>
          <w:szCs w:val="28"/>
        </w:rPr>
        <w:t>количество льготников составило  408 человек)</w:t>
      </w:r>
      <w:r w:rsidRPr="000068E2">
        <w:rPr>
          <w:bCs/>
          <w:caps w:val="0"/>
          <w:sz w:val="28"/>
          <w:szCs w:val="28"/>
        </w:rPr>
        <w:t>, удельный вес предоставленны</w:t>
      </w:r>
      <w:r w:rsidR="00FB6CDE">
        <w:rPr>
          <w:bCs/>
          <w:caps w:val="0"/>
          <w:sz w:val="28"/>
          <w:szCs w:val="28"/>
        </w:rPr>
        <w:t>х</w:t>
      </w:r>
      <w:r w:rsidRPr="000068E2">
        <w:rPr>
          <w:bCs/>
          <w:caps w:val="0"/>
          <w:sz w:val="28"/>
          <w:szCs w:val="28"/>
        </w:rPr>
        <w:t xml:space="preserve"> им льгот в общем объеме льгот, предоставленных физическим лицам</w:t>
      </w:r>
      <w:r w:rsidR="00FB6CDE">
        <w:rPr>
          <w:bCs/>
          <w:caps w:val="0"/>
          <w:sz w:val="28"/>
          <w:szCs w:val="28"/>
        </w:rPr>
        <w:t>,</w:t>
      </w:r>
      <w:r w:rsidRPr="000068E2">
        <w:rPr>
          <w:bCs/>
          <w:caps w:val="0"/>
          <w:sz w:val="28"/>
          <w:szCs w:val="28"/>
        </w:rPr>
        <w:t xml:space="preserve"> составляет 13,63 %;</w:t>
      </w:r>
    </w:p>
    <w:p w:rsidR="00D273B2" w:rsidRPr="000068E2" w:rsidRDefault="00D273B2" w:rsidP="00D273B2">
      <w:pPr>
        <w:autoSpaceDE w:val="0"/>
        <w:autoSpaceDN w:val="0"/>
        <w:adjustRightInd w:val="0"/>
        <w:ind w:firstLine="709"/>
        <w:jc w:val="both"/>
        <w:rPr>
          <w:bCs/>
          <w:caps w:val="0"/>
          <w:sz w:val="28"/>
          <w:szCs w:val="28"/>
        </w:rPr>
      </w:pPr>
      <w:r w:rsidRPr="000068E2">
        <w:rPr>
          <w:bCs/>
          <w:caps w:val="0"/>
          <w:sz w:val="28"/>
          <w:szCs w:val="28"/>
        </w:rPr>
        <w:t xml:space="preserve">- инвалиды 1,2 группы, а также инвалиды детства – 292 гражданина (в 2016 году </w:t>
      </w:r>
      <w:r w:rsidRPr="000068E2">
        <w:rPr>
          <w:caps w:val="0"/>
          <w:color w:val="000000"/>
          <w:sz w:val="28"/>
          <w:szCs w:val="28"/>
        </w:rPr>
        <w:t>количество льготников составило 368 человек)</w:t>
      </w:r>
      <w:r w:rsidRPr="000068E2">
        <w:rPr>
          <w:bCs/>
          <w:caps w:val="0"/>
          <w:sz w:val="28"/>
          <w:szCs w:val="28"/>
        </w:rPr>
        <w:t>, удельный вес предоставленны</w:t>
      </w:r>
      <w:r w:rsidR="00FB6CDE">
        <w:rPr>
          <w:bCs/>
          <w:caps w:val="0"/>
          <w:sz w:val="28"/>
          <w:szCs w:val="28"/>
        </w:rPr>
        <w:t>х</w:t>
      </w:r>
      <w:r w:rsidRPr="000068E2">
        <w:rPr>
          <w:bCs/>
          <w:caps w:val="0"/>
          <w:sz w:val="28"/>
          <w:szCs w:val="28"/>
        </w:rPr>
        <w:t xml:space="preserve"> им льгот в общем объеме льгот, предоставленных физическим лицам</w:t>
      </w:r>
      <w:r w:rsidR="00FB6CDE">
        <w:rPr>
          <w:bCs/>
          <w:caps w:val="0"/>
          <w:sz w:val="28"/>
          <w:szCs w:val="28"/>
        </w:rPr>
        <w:t>,</w:t>
      </w:r>
      <w:r w:rsidRPr="000068E2">
        <w:rPr>
          <w:bCs/>
          <w:caps w:val="0"/>
          <w:sz w:val="28"/>
          <w:szCs w:val="28"/>
        </w:rPr>
        <w:t xml:space="preserve"> составляет 5,12 %;</w:t>
      </w:r>
    </w:p>
    <w:p w:rsidR="00D273B2" w:rsidRPr="000068E2" w:rsidRDefault="00D273B2" w:rsidP="00D273B2">
      <w:pPr>
        <w:autoSpaceDE w:val="0"/>
        <w:autoSpaceDN w:val="0"/>
        <w:adjustRightInd w:val="0"/>
        <w:ind w:firstLine="709"/>
        <w:jc w:val="both"/>
        <w:rPr>
          <w:bCs/>
          <w:caps w:val="0"/>
          <w:sz w:val="28"/>
          <w:szCs w:val="28"/>
        </w:rPr>
      </w:pPr>
      <w:r w:rsidRPr="000068E2">
        <w:rPr>
          <w:bCs/>
          <w:caps w:val="0"/>
          <w:sz w:val="28"/>
          <w:szCs w:val="28"/>
        </w:rPr>
        <w:t xml:space="preserve">- ветераны и инвалиды ВОВ, а также ветераны боевых действий – 109 граждан </w:t>
      </w:r>
      <w:r w:rsidR="00FB6CDE">
        <w:rPr>
          <w:bCs/>
          <w:caps w:val="0"/>
          <w:sz w:val="28"/>
          <w:szCs w:val="28"/>
        </w:rPr>
        <w:t>(</w:t>
      </w:r>
      <w:r w:rsidRPr="000068E2">
        <w:rPr>
          <w:bCs/>
          <w:caps w:val="0"/>
          <w:sz w:val="28"/>
          <w:szCs w:val="28"/>
        </w:rPr>
        <w:t xml:space="preserve">в 2016 году </w:t>
      </w:r>
      <w:r w:rsidRPr="000068E2">
        <w:rPr>
          <w:caps w:val="0"/>
          <w:color w:val="000000"/>
          <w:sz w:val="28"/>
          <w:szCs w:val="28"/>
        </w:rPr>
        <w:t>количество льготников составило   114 человек)</w:t>
      </w:r>
      <w:r w:rsidRPr="000068E2">
        <w:rPr>
          <w:bCs/>
          <w:caps w:val="0"/>
          <w:sz w:val="28"/>
          <w:szCs w:val="28"/>
        </w:rPr>
        <w:t>, удельный вес предоставленны</w:t>
      </w:r>
      <w:r w:rsidR="00FB6CDE">
        <w:rPr>
          <w:bCs/>
          <w:caps w:val="0"/>
          <w:sz w:val="28"/>
          <w:szCs w:val="28"/>
        </w:rPr>
        <w:t>х</w:t>
      </w:r>
      <w:r w:rsidRPr="000068E2">
        <w:rPr>
          <w:bCs/>
          <w:caps w:val="0"/>
          <w:sz w:val="28"/>
          <w:szCs w:val="28"/>
        </w:rPr>
        <w:t xml:space="preserve"> им льгот в общем объеме льгот, предоставленных физическим лицам</w:t>
      </w:r>
      <w:r w:rsidR="00FB6CDE">
        <w:rPr>
          <w:bCs/>
          <w:caps w:val="0"/>
          <w:sz w:val="28"/>
          <w:szCs w:val="28"/>
        </w:rPr>
        <w:t>,</w:t>
      </w:r>
      <w:r w:rsidRPr="000068E2">
        <w:rPr>
          <w:bCs/>
          <w:caps w:val="0"/>
          <w:sz w:val="28"/>
          <w:szCs w:val="28"/>
        </w:rPr>
        <w:t xml:space="preserve"> составляет 0,89 %;</w:t>
      </w:r>
    </w:p>
    <w:p w:rsidR="00A644EA" w:rsidRPr="000068E2" w:rsidRDefault="00A644EA" w:rsidP="00114021">
      <w:pPr>
        <w:autoSpaceDE w:val="0"/>
        <w:autoSpaceDN w:val="0"/>
        <w:adjustRightInd w:val="0"/>
        <w:ind w:firstLine="540"/>
        <w:jc w:val="center"/>
        <w:rPr>
          <w:b/>
          <w:bCs/>
          <w:caps w:val="0"/>
          <w:sz w:val="28"/>
          <w:szCs w:val="28"/>
        </w:rPr>
      </w:pPr>
    </w:p>
    <w:p w:rsidR="00114021" w:rsidRPr="000068E2" w:rsidRDefault="00114021" w:rsidP="00114021">
      <w:pPr>
        <w:autoSpaceDE w:val="0"/>
        <w:autoSpaceDN w:val="0"/>
        <w:adjustRightInd w:val="0"/>
        <w:ind w:firstLine="540"/>
        <w:jc w:val="center"/>
        <w:rPr>
          <w:b/>
          <w:bCs/>
          <w:caps w:val="0"/>
          <w:sz w:val="28"/>
          <w:szCs w:val="28"/>
        </w:rPr>
      </w:pPr>
      <w:r w:rsidRPr="000068E2">
        <w:rPr>
          <w:b/>
          <w:bCs/>
          <w:caps w:val="0"/>
          <w:sz w:val="28"/>
          <w:szCs w:val="28"/>
        </w:rPr>
        <w:t>Экономическая эффективность предоставленных в 201</w:t>
      </w:r>
      <w:r w:rsidR="00774523" w:rsidRPr="000068E2">
        <w:rPr>
          <w:b/>
          <w:bCs/>
          <w:caps w:val="0"/>
          <w:sz w:val="28"/>
          <w:szCs w:val="28"/>
        </w:rPr>
        <w:t>7</w:t>
      </w:r>
      <w:r w:rsidRPr="000068E2">
        <w:rPr>
          <w:b/>
          <w:bCs/>
          <w:caps w:val="0"/>
          <w:sz w:val="28"/>
          <w:szCs w:val="28"/>
        </w:rPr>
        <w:t xml:space="preserve"> году льгот </w:t>
      </w:r>
      <w:r w:rsidR="00295878">
        <w:rPr>
          <w:b/>
          <w:bCs/>
          <w:caps w:val="0"/>
          <w:sz w:val="28"/>
          <w:szCs w:val="28"/>
        </w:rPr>
        <w:t>р</w:t>
      </w:r>
      <w:r w:rsidRPr="000068E2">
        <w:rPr>
          <w:b/>
          <w:bCs/>
          <w:caps w:val="0"/>
          <w:sz w:val="28"/>
          <w:szCs w:val="28"/>
        </w:rPr>
        <w:t>ешениями Думы Невьянского городского округа</w:t>
      </w:r>
    </w:p>
    <w:p w:rsidR="0020232E" w:rsidRPr="000068E2" w:rsidRDefault="00C56F8E" w:rsidP="0020232E">
      <w:pPr>
        <w:pStyle w:val="af"/>
        <w:spacing w:after="0" w:afterAutospacing="0"/>
        <w:ind w:firstLine="709"/>
        <w:jc w:val="both"/>
        <w:rPr>
          <w:sz w:val="28"/>
          <w:szCs w:val="28"/>
        </w:rPr>
      </w:pPr>
      <w:proofErr w:type="gramStart"/>
      <w:r w:rsidRPr="000068E2">
        <w:rPr>
          <w:color w:val="000000"/>
          <w:sz w:val="28"/>
          <w:szCs w:val="28"/>
        </w:rPr>
        <w:t>Льготы по уплате земельного налога, предоставленные органам местного самоуправления</w:t>
      </w:r>
      <w:r w:rsidR="00FB6CDE">
        <w:rPr>
          <w:color w:val="000000"/>
          <w:sz w:val="28"/>
          <w:szCs w:val="28"/>
        </w:rPr>
        <w:t>,</w:t>
      </w:r>
      <w:r w:rsidRPr="000068E2">
        <w:rPr>
          <w:color w:val="000000"/>
          <w:sz w:val="28"/>
          <w:szCs w:val="28"/>
        </w:rPr>
        <w:t xml:space="preserve"> составляют </w:t>
      </w:r>
      <w:r w:rsidR="00552F29" w:rsidRPr="000068E2">
        <w:rPr>
          <w:color w:val="000000"/>
          <w:sz w:val="28"/>
          <w:szCs w:val="28"/>
        </w:rPr>
        <w:t>650</w:t>
      </w:r>
      <w:r w:rsidRPr="000068E2">
        <w:rPr>
          <w:color w:val="000000"/>
          <w:sz w:val="28"/>
          <w:szCs w:val="28"/>
        </w:rPr>
        <w:t xml:space="preserve"> тыс. руб., удельный вес в общей сумме льгот по земельному налогу</w:t>
      </w:r>
      <w:r w:rsidR="00B6230D">
        <w:rPr>
          <w:color w:val="000000"/>
          <w:sz w:val="28"/>
          <w:szCs w:val="28"/>
        </w:rPr>
        <w:t>,</w:t>
      </w:r>
      <w:r w:rsidRPr="000068E2">
        <w:rPr>
          <w:color w:val="000000"/>
          <w:sz w:val="28"/>
          <w:szCs w:val="28"/>
        </w:rPr>
        <w:t xml:space="preserve"> составляет </w:t>
      </w:r>
      <w:r w:rsidR="0020232E" w:rsidRPr="000068E2">
        <w:rPr>
          <w:color w:val="000000"/>
          <w:sz w:val="28"/>
          <w:szCs w:val="28"/>
        </w:rPr>
        <w:t xml:space="preserve">4,11 </w:t>
      </w:r>
      <w:r w:rsidRPr="000068E2">
        <w:rPr>
          <w:color w:val="000000"/>
          <w:sz w:val="28"/>
          <w:szCs w:val="28"/>
        </w:rPr>
        <w:t>%, в сумме льгот по земельному налогу, пред</w:t>
      </w:r>
      <w:r w:rsidR="00B6230D">
        <w:rPr>
          <w:color w:val="000000"/>
          <w:sz w:val="28"/>
          <w:szCs w:val="28"/>
        </w:rPr>
        <w:t>о</w:t>
      </w:r>
      <w:r w:rsidRPr="000068E2">
        <w:rPr>
          <w:color w:val="000000"/>
          <w:sz w:val="28"/>
          <w:szCs w:val="28"/>
        </w:rPr>
        <w:t xml:space="preserve">ставленным юридическим лицам </w:t>
      </w:r>
      <w:r w:rsidR="0020232E" w:rsidRPr="000068E2">
        <w:rPr>
          <w:color w:val="000000"/>
          <w:sz w:val="28"/>
          <w:szCs w:val="28"/>
        </w:rPr>
        <w:t xml:space="preserve">4,66 </w:t>
      </w:r>
      <w:r w:rsidRPr="000068E2">
        <w:rPr>
          <w:color w:val="000000"/>
          <w:sz w:val="28"/>
          <w:szCs w:val="28"/>
        </w:rPr>
        <w:t xml:space="preserve">%. </w:t>
      </w:r>
      <w:r w:rsidR="006652E0" w:rsidRPr="000068E2">
        <w:rPr>
          <w:color w:val="000000"/>
          <w:sz w:val="28"/>
          <w:szCs w:val="28"/>
        </w:rPr>
        <w:t xml:space="preserve"> </w:t>
      </w:r>
      <w:r w:rsidRPr="000068E2">
        <w:rPr>
          <w:color w:val="000000"/>
          <w:sz w:val="28"/>
          <w:szCs w:val="28"/>
        </w:rPr>
        <w:t>Экономическая эффективность данной льготы выражается в сокращении финансовых пото</w:t>
      </w:r>
      <w:r w:rsidR="00FB6CDE">
        <w:rPr>
          <w:color w:val="000000"/>
          <w:sz w:val="28"/>
          <w:szCs w:val="28"/>
        </w:rPr>
        <w:t>ков, экономии бумаги, сокращении</w:t>
      </w:r>
      <w:r w:rsidRPr="000068E2">
        <w:rPr>
          <w:color w:val="000000"/>
          <w:sz w:val="28"/>
          <w:szCs w:val="28"/>
        </w:rPr>
        <w:t xml:space="preserve"> электронного документооборота и экономии рабочего времени.</w:t>
      </w:r>
      <w:proofErr w:type="gramEnd"/>
      <w:r w:rsidRPr="000068E2">
        <w:rPr>
          <w:color w:val="000000"/>
          <w:sz w:val="28"/>
          <w:szCs w:val="28"/>
        </w:rPr>
        <w:t xml:space="preserve">  </w:t>
      </w:r>
      <w:r w:rsidRPr="000068E2">
        <w:rPr>
          <w:sz w:val="28"/>
          <w:szCs w:val="28"/>
        </w:rPr>
        <w:t xml:space="preserve">Доходы и расходы местного бюджета в данном </w:t>
      </w:r>
      <w:proofErr w:type="gramStart"/>
      <w:r w:rsidRPr="000068E2">
        <w:rPr>
          <w:sz w:val="28"/>
          <w:szCs w:val="28"/>
        </w:rPr>
        <w:t>случае</w:t>
      </w:r>
      <w:proofErr w:type="gramEnd"/>
      <w:r w:rsidRPr="000068E2">
        <w:rPr>
          <w:sz w:val="28"/>
          <w:szCs w:val="28"/>
        </w:rPr>
        <w:t xml:space="preserve"> равны и взаимно исключаются.</w:t>
      </w:r>
    </w:p>
    <w:p w:rsidR="00367C79" w:rsidRPr="000068E2" w:rsidRDefault="00C56F8E" w:rsidP="0020232E">
      <w:pPr>
        <w:pStyle w:val="af"/>
        <w:spacing w:before="0" w:beforeAutospacing="0" w:after="0" w:afterAutospacing="0"/>
        <w:ind w:firstLine="709"/>
        <w:jc w:val="both"/>
        <w:rPr>
          <w:color w:val="000000"/>
          <w:sz w:val="28"/>
          <w:szCs w:val="28"/>
        </w:rPr>
      </w:pPr>
      <w:proofErr w:type="gramStart"/>
      <w:r w:rsidRPr="000068E2">
        <w:rPr>
          <w:sz w:val="28"/>
          <w:szCs w:val="28"/>
        </w:rPr>
        <w:t xml:space="preserve">Льготы по уплате земельного налога, предоставленные сельскохозяйственным </w:t>
      </w:r>
      <w:r w:rsidR="000200CC" w:rsidRPr="000068E2">
        <w:rPr>
          <w:sz w:val="28"/>
          <w:szCs w:val="28"/>
        </w:rPr>
        <w:t>и</w:t>
      </w:r>
      <w:r w:rsidR="000200CC" w:rsidRPr="000068E2">
        <w:rPr>
          <w:color w:val="000000"/>
          <w:sz w:val="28"/>
          <w:szCs w:val="28"/>
        </w:rPr>
        <w:t xml:space="preserve"> крестьянским (фермерским) хозяйствам, у которых выручка от произведенной и переработанной ими сельскохозяйственной продукции превышает 70% общей суммы выручки,</w:t>
      </w:r>
      <w:r w:rsidRPr="000068E2">
        <w:rPr>
          <w:sz w:val="28"/>
          <w:szCs w:val="28"/>
        </w:rPr>
        <w:t xml:space="preserve"> составляют 253 тыс. руб. </w:t>
      </w:r>
      <w:r w:rsidR="00FB6CDE">
        <w:rPr>
          <w:sz w:val="28"/>
          <w:szCs w:val="28"/>
        </w:rPr>
        <w:t>У</w:t>
      </w:r>
      <w:r w:rsidRPr="000068E2">
        <w:rPr>
          <w:sz w:val="28"/>
          <w:szCs w:val="28"/>
        </w:rPr>
        <w:t xml:space="preserve">дельный вес в общей сумме льгот </w:t>
      </w:r>
      <w:r w:rsidR="000200CC" w:rsidRPr="000068E2">
        <w:rPr>
          <w:sz w:val="28"/>
          <w:szCs w:val="28"/>
        </w:rPr>
        <w:t xml:space="preserve">по земельному налогу составляет </w:t>
      </w:r>
      <w:r w:rsidR="00036F8D" w:rsidRPr="000068E2">
        <w:rPr>
          <w:sz w:val="28"/>
          <w:szCs w:val="28"/>
        </w:rPr>
        <w:t>1,</w:t>
      </w:r>
      <w:r w:rsidR="0020232E" w:rsidRPr="000068E2">
        <w:rPr>
          <w:sz w:val="28"/>
          <w:szCs w:val="28"/>
        </w:rPr>
        <w:t xml:space="preserve">60 </w:t>
      </w:r>
      <w:r w:rsidR="000200CC" w:rsidRPr="000068E2">
        <w:rPr>
          <w:sz w:val="28"/>
          <w:szCs w:val="28"/>
        </w:rPr>
        <w:t>%, в сумме льгот</w:t>
      </w:r>
      <w:r w:rsidR="00B6230D">
        <w:rPr>
          <w:sz w:val="28"/>
          <w:szCs w:val="28"/>
        </w:rPr>
        <w:t>,</w:t>
      </w:r>
      <w:r w:rsidR="000200CC" w:rsidRPr="000068E2">
        <w:rPr>
          <w:sz w:val="28"/>
          <w:szCs w:val="28"/>
        </w:rPr>
        <w:t xml:space="preserve"> пред</w:t>
      </w:r>
      <w:r w:rsidR="00B6230D">
        <w:rPr>
          <w:sz w:val="28"/>
          <w:szCs w:val="28"/>
        </w:rPr>
        <w:t>о</w:t>
      </w:r>
      <w:r w:rsidR="000200CC" w:rsidRPr="000068E2">
        <w:rPr>
          <w:sz w:val="28"/>
          <w:szCs w:val="28"/>
        </w:rPr>
        <w:t>ставленных юридическим лицам</w:t>
      </w:r>
      <w:r w:rsidR="00FB6CDE">
        <w:rPr>
          <w:sz w:val="28"/>
          <w:szCs w:val="28"/>
        </w:rPr>
        <w:t>,</w:t>
      </w:r>
      <w:r w:rsidR="000200CC" w:rsidRPr="000068E2">
        <w:rPr>
          <w:sz w:val="28"/>
          <w:szCs w:val="28"/>
        </w:rPr>
        <w:t xml:space="preserve"> </w:t>
      </w:r>
      <w:r w:rsidR="00036F8D" w:rsidRPr="000068E2">
        <w:rPr>
          <w:sz w:val="28"/>
          <w:szCs w:val="28"/>
        </w:rPr>
        <w:t>1,</w:t>
      </w:r>
      <w:r w:rsidR="0020232E" w:rsidRPr="000068E2">
        <w:rPr>
          <w:sz w:val="28"/>
          <w:szCs w:val="28"/>
        </w:rPr>
        <w:t>81</w:t>
      </w:r>
      <w:r w:rsidR="000200CC" w:rsidRPr="000068E2">
        <w:rPr>
          <w:sz w:val="28"/>
          <w:szCs w:val="28"/>
        </w:rPr>
        <w:t>%. Данная льгота предоставлена с целью</w:t>
      </w:r>
      <w:r w:rsidR="000200CC" w:rsidRPr="000068E2">
        <w:rPr>
          <w:color w:val="000000"/>
          <w:sz w:val="28"/>
          <w:szCs w:val="28"/>
        </w:rPr>
        <w:t xml:space="preserve"> финансовой поддержки сельхозпроизводителей, осуществляющих свою деятельность на</w:t>
      </w:r>
      <w:proofErr w:type="gramEnd"/>
      <w:r w:rsidR="000200CC" w:rsidRPr="000068E2">
        <w:rPr>
          <w:color w:val="000000"/>
          <w:sz w:val="28"/>
          <w:szCs w:val="28"/>
        </w:rPr>
        <w:t xml:space="preserve"> территории Невьянского городского округа. </w:t>
      </w:r>
    </w:p>
    <w:p w:rsidR="00E92650" w:rsidRDefault="00036F8D" w:rsidP="00E92650">
      <w:pPr>
        <w:pStyle w:val="af"/>
        <w:spacing w:before="0" w:beforeAutospacing="0" w:after="0" w:afterAutospacing="0"/>
        <w:ind w:firstLine="709"/>
        <w:jc w:val="both"/>
        <w:rPr>
          <w:sz w:val="28"/>
          <w:szCs w:val="28"/>
        </w:rPr>
      </w:pPr>
      <w:proofErr w:type="gramStart"/>
      <w:r w:rsidRPr="000068E2">
        <w:rPr>
          <w:color w:val="000000"/>
          <w:sz w:val="28"/>
          <w:szCs w:val="28"/>
        </w:rPr>
        <w:t xml:space="preserve">Льготы по уплате земельного налога, предоставленные муниципальным автономным, бюджетным и казенным учреждениям, финансируемым из бюджета Невьянского городского округа, в отношении </w:t>
      </w:r>
      <w:r w:rsidR="00BD0044" w:rsidRPr="000068E2">
        <w:rPr>
          <w:color w:val="000000"/>
          <w:sz w:val="28"/>
          <w:szCs w:val="28"/>
        </w:rPr>
        <w:t xml:space="preserve">земельных участков, используемых для непосредственного выполнения возложенных на эти учреждения функций, составляет </w:t>
      </w:r>
      <w:r w:rsidR="0020232E" w:rsidRPr="000068E2">
        <w:rPr>
          <w:color w:val="000000"/>
          <w:sz w:val="28"/>
          <w:szCs w:val="28"/>
        </w:rPr>
        <w:t>13 038,00</w:t>
      </w:r>
      <w:r w:rsidR="00BD0044" w:rsidRPr="000068E2">
        <w:rPr>
          <w:color w:val="000000"/>
          <w:sz w:val="28"/>
          <w:szCs w:val="28"/>
        </w:rPr>
        <w:t xml:space="preserve"> тыс. руб.</w:t>
      </w:r>
      <w:r w:rsidR="0020232E" w:rsidRPr="000068E2">
        <w:rPr>
          <w:color w:val="000000"/>
          <w:sz w:val="28"/>
          <w:szCs w:val="28"/>
        </w:rPr>
        <w:t xml:space="preserve"> </w:t>
      </w:r>
      <w:r w:rsidR="00FB6CDE">
        <w:rPr>
          <w:color w:val="000000"/>
          <w:sz w:val="28"/>
          <w:szCs w:val="28"/>
        </w:rPr>
        <w:t>У</w:t>
      </w:r>
      <w:r w:rsidR="00BD0044" w:rsidRPr="000068E2">
        <w:rPr>
          <w:color w:val="000000"/>
          <w:sz w:val="28"/>
          <w:szCs w:val="28"/>
        </w:rPr>
        <w:t xml:space="preserve">дельный вес в общей сумме льгот по земельному </w:t>
      </w:r>
      <w:r w:rsidR="00BD0044" w:rsidRPr="000068E2">
        <w:rPr>
          <w:color w:val="000000"/>
          <w:sz w:val="28"/>
          <w:szCs w:val="28"/>
        </w:rPr>
        <w:lastRenderedPageBreak/>
        <w:t xml:space="preserve">налогу составляет </w:t>
      </w:r>
      <w:r w:rsidR="0020232E" w:rsidRPr="000068E2">
        <w:rPr>
          <w:color w:val="000000"/>
          <w:sz w:val="28"/>
          <w:szCs w:val="28"/>
        </w:rPr>
        <w:t xml:space="preserve">82,48 </w:t>
      </w:r>
      <w:r w:rsidR="00BD0044" w:rsidRPr="000068E2">
        <w:rPr>
          <w:color w:val="000000"/>
          <w:sz w:val="28"/>
          <w:szCs w:val="28"/>
        </w:rPr>
        <w:t xml:space="preserve">%, </w:t>
      </w:r>
      <w:r w:rsidR="00BD0044" w:rsidRPr="000068E2">
        <w:rPr>
          <w:sz w:val="28"/>
          <w:szCs w:val="28"/>
        </w:rPr>
        <w:t>в сумме льгот</w:t>
      </w:r>
      <w:r w:rsidR="00B6230D">
        <w:rPr>
          <w:sz w:val="28"/>
          <w:szCs w:val="28"/>
        </w:rPr>
        <w:t>,</w:t>
      </w:r>
      <w:r w:rsidR="00BD0044" w:rsidRPr="000068E2">
        <w:rPr>
          <w:sz w:val="28"/>
          <w:szCs w:val="28"/>
        </w:rPr>
        <w:t xml:space="preserve"> представленных юридическим лицам</w:t>
      </w:r>
      <w:r w:rsidR="00FB6CDE">
        <w:rPr>
          <w:sz w:val="28"/>
          <w:szCs w:val="28"/>
        </w:rPr>
        <w:t>,</w:t>
      </w:r>
      <w:r w:rsidR="00BD0044" w:rsidRPr="000068E2">
        <w:rPr>
          <w:sz w:val="28"/>
          <w:szCs w:val="28"/>
        </w:rPr>
        <w:t xml:space="preserve"> 9</w:t>
      </w:r>
      <w:r w:rsidR="0020232E" w:rsidRPr="000068E2">
        <w:rPr>
          <w:sz w:val="28"/>
          <w:szCs w:val="28"/>
        </w:rPr>
        <w:t xml:space="preserve">3,52 </w:t>
      </w:r>
      <w:r w:rsidR="00BD0044" w:rsidRPr="000068E2">
        <w:rPr>
          <w:sz w:val="28"/>
          <w:szCs w:val="28"/>
        </w:rPr>
        <w:t xml:space="preserve">%. </w:t>
      </w:r>
      <w:r w:rsidR="00BD0044" w:rsidRPr="000068E2">
        <w:rPr>
          <w:color w:val="000000"/>
          <w:sz w:val="28"/>
          <w:szCs w:val="28"/>
        </w:rPr>
        <w:t>Экономическая эффективность данной льготы выражается в</w:t>
      </w:r>
      <w:proofErr w:type="gramEnd"/>
      <w:r w:rsidR="00BD0044" w:rsidRPr="000068E2">
        <w:rPr>
          <w:color w:val="000000"/>
          <w:sz w:val="28"/>
          <w:szCs w:val="28"/>
        </w:rPr>
        <w:t xml:space="preserve"> </w:t>
      </w:r>
      <w:proofErr w:type="gramStart"/>
      <w:r w:rsidR="00BD0044" w:rsidRPr="000068E2">
        <w:rPr>
          <w:color w:val="000000"/>
          <w:sz w:val="28"/>
          <w:szCs w:val="28"/>
        </w:rPr>
        <w:t>сокращении</w:t>
      </w:r>
      <w:proofErr w:type="gramEnd"/>
      <w:r w:rsidR="00BD0044" w:rsidRPr="000068E2">
        <w:rPr>
          <w:color w:val="000000"/>
          <w:sz w:val="28"/>
          <w:szCs w:val="28"/>
        </w:rPr>
        <w:t xml:space="preserve"> финансовых потоков, экономии бумаги, сокращени</w:t>
      </w:r>
      <w:r w:rsidR="00FB6CDE">
        <w:rPr>
          <w:color w:val="000000"/>
          <w:sz w:val="28"/>
          <w:szCs w:val="28"/>
        </w:rPr>
        <w:t>и</w:t>
      </w:r>
      <w:r w:rsidR="00BD0044" w:rsidRPr="000068E2">
        <w:rPr>
          <w:color w:val="000000"/>
          <w:sz w:val="28"/>
          <w:szCs w:val="28"/>
        </w:rPr>
        <w:t xml:space="preserve"> электронного документооборота и экономии рабочего времени.  </w:t>
      </w:r>
      <w:r w:rsidR="00BD0044" w:rsidRPr="000068E2">
        <w:rPr>
          <w:sz w:val="28"/>
          <w:szCs w:val="28"/>
        </w:rPr>
        <w:t xml:space="preserve">Доходы и расходы местного бюджета в данном </w:t>
      </w:r>
      <w:proofErr w:type="gramStart"/>
      <w:r w:rsidR="00BD0044" w:rsidRPr="000068E2">
        <w:rPr>
          <w:sz w:val="28"/>
          <w:szCs w:val="28"/>
        </w:rPr>
        <w:t>случае</w:t>
      </w:r>
      <w:proofErr w:type="gramEnd"/>
      <w:r w:rsidR="00BD0044" w:rsidRPr="000068E2">
        <w:rPr>
          <w:sz w:val="28"/>
          <w:szCs w:val="28"/>
        </w:rPr>
        <w:t xml:space="preserve"> равны и взаимно исключаются.</w:t>
      </w:r>
    </w:p>
    <w:p w:rsidR="007E5959" w:rsidRDefault="000200CC" w:rsidP="007E5959">
      <w:pPr>
        <w:pStyle w:val="af"/>
        <w:spacing w:before="0" w:beforeAutospacing="0" w:after="0" w:afterAutospacing="0"/>
        <w:ind w:firstLine="709"/>
        <w:jc w:val="both"/>
        <w:rPr>
          <w:color w:val="000000"/>
          <w:sz w:val="28"/>
          <w:szCs w:val="28"/>
        </w:rPr>
      </w:pPr>
      <w:proofErr w:type="gramStart"/>
      <w:r w:rsidRPr="007E5959">
        <w:rPr>
          <w:color w:val="000000"/>
          <w:sz w:val="28"/>
          <w:szCs w:val="28"/>
        </w:rPr>
        <w:t>В соответствии с Методик</w:t>
      </w:r>
      <w:r w:rsidR="004E67B3" w:rsidRPr="007E5959">
        <w:rPr>
          <w:color w:val="000000"/>
          <w:sz w:val="28"/>
          <w:szCs w:val="28"/>
        </w:rPr>
        <w:t>ой</w:t>
      </w:r>
      <w:r w:rsidRPr="007E5959">
        <w:rPr>
          <w:color w:val="000000"/>
          <w:sz w:val="28"/>
          <w:szCs w:val="28"/>
        </w:rPr>
        <w:t xml:space="preserve"> оценки эффективности налоговых льгот, установленных нормативн</w:t>
      </w:r>
      <w:r w:rsidR="00B6230D">
        <w:rPr>
          <w:color w:val="000000"/>
          <w:sz w:val="28"/>
          <w:szCs w:val="28"/>
        </w:rPr>
        <w:t>ыми</w:t>
      </w:r>
      <w:r w:rsidRPr="007E5959">
        <w:rPr>
          <w:color w:val="000000"/>
          <w:sz w:val="28"/>
          <w:szCs w:val="28"/>
        </w:rPr>
        <w:t xml:space="preserve"> правовыми актами Думы Н</w:t>
      </w:r>
      <w:r w:rsidR="004E67B3" w:rsidRPr="007E5959">
        <w:rPr>
          <w:color w:val="000000"/>
          <w:sz w:val="28"/>
          <w:szCs w:val="28"/>
        </w:rPr>
        <w:t>е</w:t>
      </w:r>
      <w:r w:rsidRPr="007E5959">
        <w:rPr>
          <w:color w:val="000000"/>
          <w:sz w:val="28"/>
          <w:szCs w:val="28"/>
        </w:rPr>
        <w:t>вьянского городского округа</w:t>
      </w:r>
      <w:r w:rsidR="004E67B3" w:rsidRPr="007E5959">
        <w:rPr>
          <w:color w:val="000000"/>
          <w:sz w:val="28"/>
          <w:szCs w:val="28"/>
        </w:rPr>
        <w:t>, утвержденной решение</w:t>
      </w:r>
      <w:r w:rsidR="00B6230D">
        <w:rPr>
          <w:color w:val="000000"/>
          <w:sz w:val="28"/>
          <w:szCs w:val="28"/>
        </w:rPr>
        <w:t>м</w:t>
      </w:r>
      <w:r w:rsidR="004E67B3" w:rsidRPr="007E5959">
        <w:rPr>
          <w:color w:val="000000"/>
          <w:sz w:val="28"/>
          <w:szCs w:val="28"/>
        </w:rPr>
        <w:t xml:space="preserve"> Думы Невьянского городского округа от 27.06.2012  № 50 «Об утверждении Положения о порядке установления налоговых льгот по уплате местных налогов в бюджет Невьянского городского округа»</w:t>
      </w:r>
      <w:r w:rsidR="00B6230D">
        <w:rPr>
          <w:color w:val="000000"/>
          <w:sz w:val="28"/>
          <w:szCs w:val="28"/>
        </w:rPr>
        <w:t>,</w:t>
      </w:r>
      <w:r w:rsidRPr="007E5959">
        <w:rPr>
          <w:color w:val="000000"/>
          <w:sz w:val="28"/>
          <w:szCs w:val="28"/>
        </w:rPr>
        <w:t xml:space="preserve"> </w:t>
      </w:r>
      <w:r w:rsidR="004E67B3" w:rsidRPr="007E5959">
        <w:rPr>
          <w:color w:val="000000"/>
          <w:sz w:val="28"/>
          <w:szCs w:val="28"/>
        </w:rPr>
        <w:t>произведен расчет экономической эффективности налоговых льгот по уплате земельного налога</w:t>
      </w:r>
      <w:r w:rsidR="00B6230D">
        <w:rPr>
          <w:color w:val="000000"/>
          <w:sz w:val="28"/>
          <w:szCs w:val="28"/>
        </w:rPr>
        <w:t>,</w:t>
      </w:r>
      <w:r w:rsidR="004E67B3" w:rsidRPr="007E5959">
        <w:rPr>
          <w:color w:val="000000"/>
          <w:sz w:val="28"/>
          <w:szCs w:val="28"/>
        </w:rPr>
        <w:t xml:space="preserve"> </w:t>
      </w:r>
      <w:r w:rsidR="004E67B3" w:rsidRPr="007E5959">
        <w:rPr>
          <w:sz w:val="28"/>
          <w:szCs w:val="28"/>
        </w:rPr>
        <w:t>предоставленны</w:t>
      </w:r>
      <w:r w:rsidR="00B6230D">
        <w:rPr>
          <w:sz w:val="28"/>
          <w:szCs w:val="28"/>
        </w:rPr>
        <w:t>х</w:t>
      </w:r>
      <w:r w:rsidR="004E67B3" w:rsidRPr="007E5959">
        <w:rPr>
          <w:sz w:val="28"/>
          <w:szCs w:val="28"/>
        </w:rPr>
        <w:t xml:space="preserve"> сельскохозяйственным и</w:t>
      </w:r>
      <w:r w:rsidR="004E67B3" w:rsidRPr="007E5959">
        <w:rPr>
          <w:color w:val="000000"/>
          <w:sz w:val="28"/>
          <w:szCs w:val="28"/>
        </w:rPr>
        <w:t xml:space="preserve"> крестьянским (фермерским) хозяйствам, у которых</w:t>
      </w:r>
      <w:proofErr w:type="gramEnd"/>
      <w:r w:rsidR="004E67B3" w:rsidRPr="007E5959">
        <w:rPr>
          <w:color w:val="000000"/>
          <w:sz w:val="28"/>
          <w:szCs w:val="28"/>
        </w:rPr>
        <w:t xml:space="preserve"> выручка от произведенной и переработанной ими сельскохозяйственной продукции превышает 70% общей суммы выручки.</w:t>
      </w:r>
      <w:r w:rsidR="007E5959" w:rsidRPr="007E5959">
        <w:rPr>
          <w:color w:val="000000"/>
          <w:sz w:val="28"/>
          <w:szCs w:val="28"/>
        </w:rPr>
        <w:t xml:space="preserve"> В 2017 году льгота представлена ЗАО «</w:t>
      </w:r>
      <w:proofErr w:type="spellStart"/>
      <w:r w:rsidR="007E5959" w:rsidRPr="007E5959">
        <w:rPr>
          <w:color w:val="000000"/>
          <w:sz w:val="28"/>
          <w:szCs w:val="28"/>
        </w:rPr>
        <w:t>Аятское</w:t>
      </w:r>
      <w:proofErr w:type="spellEnd"/>
      <w:r w:rsidR="007E5959" w:rsidRPr="007E5959">
        <w:rPr>
          <w:color w:val="000000"/>
          <w:sz w:val="28"/>
          <w:szCs w:val="28"/>
        </w:rPr>
        <w:t>».</w:t>
      </w:r>
    </w:p>
    <w:p w:rsidR="00C56F8E" w:rsidRPr="00E168A2" w:rsidRDefault="00C56F8E" w:rsidP="00E92650">
      <w:pPr>
        <w:pStyle w:val="af"/>
        <w:spacing w:before="0" w:beforeAutospacing="0" w:after="0" w:afterAutospacing="0"/>
        <w:ind w:firstLine="709"/>
        <w:jc w:val="both"/>
        <w:rPr>
          <w:color w:val="000000"/>
          <w:sz w:val="28"/>
          <w:szCs w:val="28"/>
        </w:rPr>
      </w:pPr>
    </w:p>
    <w:tbl>
      <w:tblPr>
        <w:tblStyle w:val="ad"/>
        <w:tblW w:w="0" w:type="auto"/>
        <w:tblLook w:val="04A0"/>
      </w:tblPr>
      <w:tblGrid>
        <w:gridCol w:w="2596"/>
        <w:gridCol w:w="2588"/>
        <w:gridCol w:w="2588"/>
        <w:gridCol w:w="2592"/>
      </w:tblGrid>
      <w:tr w:rsidR="004E67B3" w:rsidTr="004E67B3">
        <w:tc>
          <w:tcPr>
            <w:tcW w:w="2605" w:type="dxa"/>
          </w:tcPr>
          <w:p w:rsidR="004E67B3" w:rsidRPr="005233ED" w:rsidRDefault="007C1FF6" w:rsidP="007C1FF6">
            <w:pPr>
              <w:pStyle w:val="af"/>
              <w:jc w:val="center"/>
              <w:rPr>
                <w:sz w:val="28"/>
                <w:szCs w:val="28"/>
                <w:shd w:val="clear" w:color="auto" w:fill="FFFFFF"/>
              </w:rPr>
            </w:pPr>
            <w:r>
              <w:rPr>
                <w:sz w:val="28"/>
                <w:szCs w:val="28"/>
                <w:shd w:val="clear" w:color="auto" w:fill="FFFFFF"/>
              </w:rPr>
              <w:t>Н</w:t>
            </w:r>
            <w:r w:rsidR="004E67B3" w:rsidRPr="005233ED">
              <w:rPr>
                <w:sz w:val="28"/>
                <w:szCs w:val="28"/>
                <w:shd w:val="clear" w:color="auto" w:fill="FFFFFF"/>
              </w:rPr>
              <w:t>аименование показателя</w:t>
            </w:r>
          </w:p>
        </w:tc>
        <w:tc>
          <w:tcPr>
            <w:tcW w:w="2605" w:type="dxa"/>
          </w:tcPr>
          <w:p w:rsidR="004E67B3" w:rsidRPr="005233ED" w:rsidRDefault="007C1FF6" w:rsidP="007C1FF6">
            <w:pPr>
              <w:pStyle w:val="af"/>
              <w:jc w:val="center"/>
              <w:rPr>
                <w:sz w:val="28"/>
                <w:szCs w:val="28"/>
                <w:shd w:val="clear" w:color="auto" w:fill="FFFFFF"/>
              </w:rPr>
            </w:pPr>
            <w:r>
              <w:rPr>
                <w:sz w:val="28"/>
                <w:szCs w:val="28"/>
                <w:shd w:val="clear" w:color="auto" w:fill="FFFFFF"/>
              </w:rPr>
              <w:t>Н</w:t>
            </w:r>
            <w:r w:rsidR="00730987" w:rsidRPr="005233ED">
              <w:rPr>
                <w:sz w:val="28"/>
                <w:szCs w:val="28"/>
                <w:shd w:val="clear" w:color="auto" w:fill="FFFFFF"/>
              </w:rPr>
              <w:t xml:space="preserve">а </w:t>
            </w:r>
            <w:r w:rsidR="004E67B3" w:rsidRPr="005233ED">
              <w:rPr>
                <w:sz w:val="28"/>
                <w:szCs w:val="28"/>
                <w:shd w:val="clear" w:color="auto" w:fill="FFFFFF"/>
              </w:rPr>
              <w:t>01.01.201</w:t>
            </w:r>
            <w:r w:rsidR="00730987" w:rsidRPr="005233ED">
              <w:rPr>
                <w:sz w:val="28"/>
                <w:szCs w:val="28"/>
                <w:shd w:val="clear" w:color="auto" w:fill="FFFFFF"/>
              </w:rPr>
              <w:t xml:space="preserve">7                  </w:t>
            </w:r>
            <w:r w:rsidR="004E67B3" w:rsidRPr="005233ED">
              <w:rPr>
                <w:sz w:val="28"/>
                <w:szCs w:val="28"/>
                <w:shd w:val="clear" w:color="auto" w:fill="FFFFFF"/>
              </w:rPr>
              <w:t xml:space="preserve"> в тыс. руб.</w:t>
            </w:r>
          </w:p>
        </w:tc>
        <w:tc>
          <w:tcPr>
            <w:tcW w:w="2605" w:type="dxa"/>
          </w:tcPr>
          <w:p w:rsidR="004E67B3" w:rsidRPr="005233ED" w:rsidRDefault="007C1FF6" w:rsidP="007C1FF6">
            <w:pPr>
              <w:pStyle w:val="af"/>
              <w:jc w:val="center"/>
              <w:rPr>
                <w:sz w:val="28"/>
                <w:szCs w:val="28"/>
                <w:shd w:val="clear" w:color="auto" w:fill="FFFFFF"/>
              </w:rPr>
            </w:pPr>
            <w:r>
              <w:rPr>
                <w:sz w:val="28"/>
                <w:szCs w:val="28"/>
                <w:shd w:val="clear" w:color="auto" w:fill="FFFFFF"/>
              </w:rPr>
              <w:t>Н</w:t>
            </w:r>
            <w:r w:rsidR="004E67B3" w:rsidRPr="005233ED">
              <w:rPr>
                <w:sz w:val="28"/>
                <w:szCs w:val="28"/>
                <w:shd w:val="clear" w:color="auto" w:fill="FFFFFF"/>
              </w:rPr>
              <w:t>а 01.01.201</w:t>
            </w:r>
            <w:r w:rsidR="00730987" w:rsidRPr="005233ED">
              <w:rPr>
                <w:sz w:val="28"/>
                <w:szCs w:val="28"/>
                <w:shd w:val="clear" w:color="auto" w:fill="FFFFFF"/>
              </w:rPr>
              <w:t xml:space="preserve">8 </w:t>
            </w:r>
            <w:r w:rsidR="004E67B3" w:rsidRPr="005233ED">
              <w:rPr>
                <w:sz w:val="28"/>
                <w:szCs w:val="28"/>
                <w:shd w:val="clear" w:color="auto" w:fill="FFFFFF"/>
              </w:rPr>
              <w:t xml:space="preserve"> в тыс. руб.</w:t>
            </w:r>
          </w:p>
        </w:tc>
        <w:tc>
          <w:tcPr>
            <w:tcW w:w="2606" w:type="dxa"/>
          </w:tcPr>
          <w:p w:rsidR="004E67B3" w:rsidRPr="005233ED" w:rsidRDefault="007C1FF6" w:rsidP="007C1FF6">
            <w:pPr>
              <w:pStyle w:val="af"/>
              <w:jc w:val="center"/>
              <w:rPr>
                <w:sz w:val="28"/>
                <w:szCs w:val="28"/>
                <w:shd w:val="clear" w:color="auto" w:fill="FFFFFF"/>
              </w:rPr>
            </w:pPr>
            <w:r>
              <w:rPr>
                <w:sz w:val="28"/>
                <w:szCs w:val="28"/>
                <w:shd w:val="clear" w:color="auto" w:fill="FFFFFF"/>
              </w:rPr>
              <w:t>У</w:t>
            </w:r>
            <w:r w:rsidR="004E67B3" w:rsidRPr="005233ED">
              <w:rPr>
                <w:sz w:val="28"/>
                <w:szCs w:val="28"/>
                <w:shd w:val="clear" w:color="auto" w:fill="FFFFFF"/>
              </w:rPr>
              <w:t>величение (снижение)</w:t>
            </w:r>
          </w:p>
        </w:tc>
      </w:tr>
      <w:tr w:rsidR="00730987" w:rsidTr="004E67B3">
        <w:tc>
          <w:tcPr>
            <w:tcW w:w="2605" w:type="dxa"/>
          </w:tcPr>
          <w:p w:rsidR="00730987" w:rsidRPr="005233ED" w:rsidRDefault="00FB6CDE" w:rsidP="009601F4">
            <w:pPr>
              <w:pStyle w:val="af"/>
              <w:jc w:val="both"/>
              <w:rPr>
                <w:sz w:val="28"/>
                <w:szCs w:val="28"/>
                <w:shd w:val="clear" w:color="auto" w:fill="FFFFFF"/>
              </w:rPr>
            </w:pPr>
            <w:r>
              <w:rPr>
                <w:sz w:val="28"/>
                <w:szCs w:val="28"/>
                <w:shd w:val="clear" w:color="auto" w:fill="FFFFFF"/>
              </w:rPr>
              <w:t xml:space="preserve">Фонд оплаты труда </w:t>
            </w:r>
            <w:r w:rsidR="00730987" w:rsidRPr="005233ED">
              <w:rPr>
                <w:sz w:val="28"/>
                <w:szCs w:val="28"/>
                <w:shd w:val="clear" w:color="auto" w:fill="FFFFFF"/>
              </w:rPr>
              <w:t xml:space="preserve"> </w:t>
            </w:r>
          </w:p>
        </w:tc>
        <w:tc>
          <w:tcPr>
            <w:tcW w:w="2605" w:type="dxa"/>
          </w:tcPr>
          <w:p w:rsidR="00730987" w:rsidRPr="005233ED" w:rsidRDefault="00AB2DD4" w:rsidP="007E5959">
            <w:pPr>
              <w:pStyle w:val="af"/>
              <w:jc w:val="center"/>
              <w:rPr>
                <w:sz w:val="28"/>
                <w:szCs w:val="28"/>
                <w:shd w:val="clear" w:color="auto" w:fill="FFFFFF"/>
              </w:rPr>
            </w:pPr>
            <w:r w:rsidRPr="005233ED">
              <w:rPr>
                <w:sz w:val="28"/>
                <w:szCs w:val="28"/>
                <w:shd w:val="clear" w:color="auto" w:fill="FFFFFF"/>
              </w:rPr>
              <w:t>260,00</w:t>
            </w:r>
          </w:p>
        </w:tc>
        <w:tc>
          <w:tcPr>
            <w:tcW w:w="2605" w:type="dxa"/>
          </w:tcPr>
          <w:p w:rsidR="00730987" w:rsidRPr="005233ED" w:rsidRDefault="00AB2DD4" w:rsidP="007E5959">
            <w:pPr>
              <w:pStyle w:val="af"/>
              <w:jc w:val="center"/>
              <w:rPr>
                <w:sz w:val="28"/>
                <w:szCs w:val="28"/>
                <w:shd w:val="clear" w:color="auto" w:fill="FFFFFF"/>
              </w:rPr>
            </w:pPr>
            <w:r w:rsidRPr="005233ED">
              <w:rPr>
                <w:sz w:val="28"/>
                <w:szCs w:val="28"/>
                <w:shd w:val="clear" w:color="auto" w:fill="FFFFFF"/>
              </w:rPr>
              <w:t>287,00</w:t>
            </w:r>
          </w:p>
        </w:tc>
        <w:tc>
          <w:tcPr>
            <w:tcW w:w="2606" w:type="dxa"/>
          </w:tcPr>
          <w:p w:rsidR="00730987" w:rsidRPr="005233ED" w:rsidRDefault="00AB2DD4" w:rsidP="007E5959">
            <w:pPr>
              <w:pStyle w:val="af"/>
              <w:jc w:val="center"/>
              <w:rPr>
                <w:sz w:val="28"/>
                <w:szCs w:val="28"/>
                <w:shd w:val="clear" w:color="auto" w:fill="FFFFFF"/>
              </w:rPr>
            </w:pPr>
            <w:r w:rsidRPr="005233ED">
              <w:rPr>
                <w:sz w:val="28"/>
                <w:szCs w:val="28"/>
                <w:shd w:val="clear" w:color="auto" w:fill="FFFFFF"/>
              </w:rPr>
              <w:t>+ 27,00</w:t>
            </w:r>
          </w:p>
        </w:tc>
      </w:tr>
      <w:tr w:rsidR="00730987" w:rsidTr="004E67B3">
        <w:tc>
          <w:tcPr>
            <w:tcW w:w="2605" w:type="dxa"/>
          </w:tcPr>
          <w:p w:rsidR="00730987" w:rsidRPr="005233ED" w:rsidRDefault="00730987" w:rsidP="00C56F8E">
            <w:pPr>
              <w:pStyle w:val="af"/>
              <w:jc w:val="both"/>
              <w:rPr>
                <w:sz w:val="28"/>
                <w:szCs w:val="28"/>
                <w:shd w:val="clear" w:color="auto" w:fill="FFFFFF"/>
              </w:rPr>
            </w:pPr>
            <w:r w:rsidRPr="005233ED">
              <w:rPr>
                <w:sz w:val="28"/>
                <w:szCs w:val="28"/>
                <w:shd w:val="clear" w:color="auto" w:fill="FFFFFF"/>
              </w:rPr>
              <w:t>Капитальн</w:t>
            </w:r>
            <w:r w:rsidR="00FB6CDE">
              <w:rPr>
                <w:sz w:val="28"/>
                <w:szCs w:val="28"/>
                <w:shd w:val="clear" w:color="auto" w:fill="FFFFFF"/>
              </w:rPr>
              <w:t xml:space="preserve">ые вложения в основные фонды </w:t>
            </w:r>
          </w:p>
        </w:tc>
        <w:tc>
          <w:tcPr>
            <w:tcW w:w="2605" w:type="dxa"/>
          </w:tcPr>
          <w:p w:rsidR="00730987" w:rsidRPr="005233ED" w:rsidRDefault="005233ED" w:rsidP="007E5959">
            <w:pPr>
              <w:pStyle w:val="af"/>
              <w:jc w:val="center"/>
              <w:rPr>
                <w:sz w:val="28"/>
                <w:szCs w:val="28"/>
                <w:shd w:val="clear" w:color="auto" w:fill="FFFFFF"/>
              </w:rPr>
            </w:pPr>
            <w:r w:rsidRPr="005233ED">
              <w:rPr>
                <w:sz w:val="28"/>
                <w:szCs w:val="28"/>
                <w:shd w:val="clear" w:color="auto" w:fill="FFFFFF"/>
              </w:rPr>
              <w:t>754,00</w:t>
            </w:r>
          </w:p>
        </w:tc>
        <w:tc>
          <w:tcPr>
            <w:tcW w:w="2605" w:type="dxa"/>
          </w:tcPr>
          <w:p w:rsidR="00730987" w:rsidRPr="005233ED" w:rsidRDefault="005233ED" w:rsidP="007E5959">
            <w:pPr>
              <w:pStyle w:val="af"/>
              <w:jc w:val="center"/>
              <w:rPr>
                <w:sz w:val="28"/>
                <w:szCs w:val="28"/>
                <w:shd w:val="clear" w:color="auto" w:fill="FFFFFF"/>
              </w:rPr>
            </w:pPr>
            <w:r w:rsidRPr="005233ED">
              <w:rPr>
                <w:sz w:val="28"/>
                <w:szCs w:val="28"/>
                <w:shd w:val="clear" w:color="auto" w:fill="FFFFFF"/>
              </w:rPr>
              <w:t>0</w:t>
            </w:r>
          </w:p>
        </w:tc>
        <w:tc>
          <w:tcPr>
            <w:tcW w:w="2606" w:type="dxa"/>
          </w:tcPr>
          <w:p w:rsidR="00730987" w:rsidRPr="005233ED" w:rsidRDefault="005233ED" w:rsidP="005233ED">
            <w:pPr>
              <w:pStyle w:val="af"/>
              <w:jc w:val="center"/>
              <w:rPr>
                <w:sz w:val="28"/>
                <w:szCs w:val="28"/>
                <w:shd w:val="clear" w:color="auto" w:fill="FFFFFF"/>
              </w:rPr>
            </w:pPr>
            <w:r w:rsidRPr="005233ED">
              <w:rPr>
                <w:sz w:val="28"/>
                <w:szCs w:val="28"/>
                <w:shd w:val="clear" w:color="auto" w:fill="FFFFFF"/>
              </w:rPr>
              <w:t>- 754,00</w:t>
            </w:r>
          </w:p>
        </w:tc>
      </w:tr>
      <w:tr w:rsidR="00730987" w:rsidTr="004E67B3">
        <w:tc>
          <w:tcPr>
            <w:tcW w:w="2605" w:type="dxa"/>
          </w:tcPr>
          <w:p w:rsidR="00730987" w:rsidRPr="005233ED" w:rsidRDefault="00730987" w:rsidP="00C56F8E">
            <w:pPr>
              <w:pStyle w:val="af"/>
              <w:jc w:val="both"/>
              <w:rPr>
                <w:sz w:val="28"/>
                <w:szCs w:val="28"/>
                <w:shd w:val="clear" w:color="auto" w:fill="FFFFFF"/>
              </w:rPr>
            </w:pPr>
            <w:r w:rsidRPr="005233ED">
              <w:rPr>
                <w:sz w:val="28"/>
                <w:szCs w:val="28"/>
                <w:shd w:val="clear" w:color="auto" w:fill="FFFFFF"/>
              </w:rPr>
              <w:t xml:space="preserve">Численность </w:t>
            </w:r>
            <w:proofErr w:type="gramStart"/>
            <w:r w:rsidRPr="005233ED">
              <w:rPr>
                <w:sz w:val="28"/>
                <w:szCs w:val="28"/>
                <w:shd w:val="clear" w:color="auto" w:fill="FFFFFF"/>
              </w:rPr>
              <w:t>работающих</w:t>
            </w:r>
            <w:proofErr w:type="gramEnd"/>
          </w:p>
        </w:tc>
        <w:tc>
          <w:tcPr>
            <w:tcW w:w="2605" w:type="dxa"/>
          </w:tcPr>
          <w:p w:rsidR="00730987" w:rsidRPr="005233ED" w:rsidRDefault="007E5959" w:rsidP="007E5959">
            <w:pPr>
              <w:pStyle w:val="af"/>
              <w:jc w:val="center"/>
              <w:rPr>
                <w:sz w:val="28"/>
                <w:szCs w:val="28"/>
                <w:shd w:val="clear" w:color="auto" w:fill="FFFFFF"/>
              </w:rPr>
            </w:pPr>
            <w:r w:rsidRPr="005233ED">
              <w:rPr>
                <w:sz w:val="28"/>
                <w:szCs w:val="28"/>
                <w:shd w:val="clear" w:color="auto" w:fill="FFFFFF"/>
              </w:rPr>
              <w:t>2</w:t>
            </w:r>
          </w:p>
        </w:tc>
        <w:tc>
          <w:tcPr>
            <w:tcW w:w="2605" w:type="dxa"/>
          </w:tcPr>
          <w:p w:rsidR="00730987" w:rsidRPr="005233ED" w:rsidRDefault="007E5959" w:rsidP="007E5959">
            <w:pPr>
              <w:pStyle w:val="af"/>
              <w:jc w:val="center"/>
              <w:rPr>
                <w:sz w:val="28"/>
                <w:szCs w:val="28"/>
                <w:shd w:val="clear" w:color="auto" w:fill="FFFFFF"/>
              </w:rPr>
            </w:pPr>
            <w:r w:rsidRPr="005233ED">
              <w:rPr>
                <w:sz w:val="28"/>
                <w:szCs w:val="28"/>
                <w:shd w:val="clear" w:color="auto" w:fill="FFFFFF"/>
              </w:rPr>
              <w:t>2</w:t>
            </w:r>
          </w:p>
        </w:tc>
        <w:tc>
          <w:tcPr>
            <w:tcW w:w="2606" w:type="dxa"/>
          </w:tcPr>
          <w:p w:rsidR="00730987" w:rsidRPr="005233ED" w:rsidRDefault="00730987" w:rsidP="007E5959">
            <w:pPr>
              <w:pStyle w:val="af"/>
              <w:jc w:val="center"/>
              <w:rPr>
                <w:sz w:val="28"/>
                <w:szCs w:val="28"/>
                <w:shd w:val="clear" w:color="auto" w:fill="FFFFFF"/>
              </w:rPr>
            </w:pPr>
            <w:r w:rsidRPr="005233ED">
              <w:rPr>
                <w:sz w:val="28"/>
                <w:szCs w:val="28"/>
                <w:shd w:val="clear" w:color="auto" w:fill="FFFFFF"/>
              </w:rPr>
              <w:t>0</w:t>
            </w:r>
          </w:p>
        </w:tc>
      </w:tr>
    </w:tbl>
    <w:p w:rsidR="00730987" w:rsidRDefault="00730987" w:rsidP="00730987">
      <w:pPr>
        <w:pStyle w:val="af"/>
        <w:spacing w:before="0" w:beforeAutospacing="0" w:after="0" w:afterAutospacing="0"/>
        <w:ind w:firstLine="709"/>
        <w:jc w:val="both"/>
        <w:rPr>
          <w:sz w:val="28"/>
          <w:szCs w:val="28"/>
          <w:shd w:val="clear" w:color="auto" w:fill="FFFFFF"/>
        </w:rPr>
      </w:pPr>
    </w:p>
    <w:p w:rsidR="005233ED" w:rsidRPr="005233ED" w:rsidRDefault="00076DD9" w:rsidP="00730987">
      <w:pPr>
        <w:pStyle w:val="af"/>
        <w:spacing w:before="0" w:beforeAutospacing="0" w:after="0" w:afterAutospacing="0"/>
        <w:ind w:firstLine="709"/>
        <w:jc w:val="both"/>
        <w:rPr>
          <w:sz w:val="28"/>
          <w:szCs w:val="28"/>
          <w:shd w:val="clear" w:color="auto" w:fill="FFFFFF"/>
        </w:rPr>
      </w:pPr>
      <w:r w:rsidRPr="005233ED">
        <w:rPr>
          <w:sz w:val="28"/>
          <w:szCs w:val="28"/>
          <w:shd w:val="clear" w:color="auto" w:fill="FFFFFF"/>
        </w:rPr>
        <w:t xml:space="preserve">Из приведенной таблицы видно, что экономической эффективности от предоставления льгот по уплате местных налогов сельскохозяйственным и крестьянским (фермерским) хозяйствам нет. </w:t>
      </w:r>
      <w:r w:rsidR="005233ED" w:rsidRPr="005233ED">
        <w:rPr>
          <w:sz w:val="28"/>
          <w:szCs w:val="28"/>
          <w:shd w:val="clear" w:color="auto" w:fill="FFFFFF"/>
        </w:rPr>
        <w:t xml:space="preserve">Имеет место незначительный рост </w:t>
      </w:r>
      <w:r w:rsidR="00AB2DD4" w:rsidRPr="005233ED">
        <w:rPr>
          <w:sz w:val="28"/>
          <w:szCs w:val="28"/>
          <w:shd w:val="clear" w:color="auto" w:fill="FFFFFF"/>
        </w:rPr>
        <w:t xml:space="preserve"> фонда оплаты труда </w:t>
      </w:r>
      <w:r w:rsidR="005233ED" w:rsidRPr="005233ED">
        <w:rPr>
          <w:sz w:val="28"/>
          <w:szCs w:val="28"/>
          <w:shd w:val="clear" w:color="auto" w:fill="FFFFFF"/>
        </w:rPr>
        <w:t xml:space="preserve"> </w:t>
      </w:r>
      <w:r w:rsidR="00AB2DD4" w:rsidRPr="005233ED">
        <w:rPr>
          <w:sz w:val="28"/>
          <w:szCs w:val="28"/>
          <w:shd w:val="clear" w:color="auto" w:fill="FFFFFF"/>
        </w:rPr>
        <w:t>(средняя заработная плата за 2016 год – 10 833,00 руб., за 2017 год – 11 958,00 руб.)</w:t>
      </w:r>
      <w:r w:rsidR="005233ED" w:rsidRPr="005233ED">
        <w:rPr>
          <w:sz w:val="28"/>
          <w:szCs w:val="28"/>
          <w:shd w:val="clear" w:color="auto" w:fill="FFFFFF"/>
        </w:rPr>
        <w:t xml:space="preserve">, нет капитальных вложений в  основные фонды и  роста численности работающих. </w:t>
      </w:r>
    </w:p>
    <w:p w:rsidR="00231922" w:rsidRPr="000068E2" w:rsidRDefault="00A07EE0" w:rsidP="00730987">
      <w:pPr>
        <w:pStyle w:val="af"/>
        <w:spacing w:before="0" w:beforeAutospacing="0" w:after="0" w:afterAutospacing="0"/>
        <w:ind w:firstLine="709"/>
        <w:jc w:val="both"/>
        <w:rPr>
          <w:color w:val="000000" w:themeColor="text1"/>
          <w:sz w:val="28"/>
          <w:szCs w:val="28"/>
          <w:shd w:val="clear" w:color="auto" w:fill="FFFFFF"/>
        </w:rPr>
      </w:pPr>
      <w:r w:rsidRPr="005233ED">
        <w:rPr>
          <w:color w:val="000000" w:themeColor="text1"/>
          <w:sz w:val="28"/>
          <w:szCs w:val="28"/>
          <w:shd w:val="clear" w:color="auto" w:fill="FFFFFF"/>
        </w:rPr>
        <w:t>П</w:t>
      </w:r>
      <w:r w:rsidR="00076DD9" w:rsidRPr="005233ED">
        <w:rPr>
          <w:color w:val="000000" w:themeColor="text1"/>
          <w:sz w:val="28"/>
          <w:szCs w:val="28"/>
          <w:shd w:val="clear" w:color="auto" w:fill="FFFFFF"/>
        </w:rPr>
        <w:t xml:space="preserve">оддержка организаций, занимающихся сельским хозяйством, со стороны органов </w:t>
      </w:r>
      <w:r w:rsidR="00D422D3" w:rsidRPr="005233ED">
        <w:rPr>
          <w:color w:val="000000" w:themeColor="text1"/>
          <w:sz w:val="28"/>
          <w:szCs w:val="28"/>
          <w:shd w:val="clear" w:color="auto" w:fill="FFFFFF"/>
        </w:rPr>
        <w:t>власти просто необходима и отмена в  настоящий момент льгот по уплате местных налогов</w:t>
      </w:r>
      <w:r w:rsidR="00FB6CDE">
        <w:rPr>
          <w:color w:val="000000" w:themeColor="text1"/>
          <w:sz w:val="28"/>
          <w:szCs w:val="28"/>
          <w:shd w:val="clear" w:color="auto" w:fill="FFFFFF"/>
        </w:rPr>
        <w:t xml:space="preserve"> </w:t>
      </w:r>
      <w:r w:rsidR="00D422D3" w:rsidRPr="005233ED">
        <w:rPr>
          <w:color w:val="000000" w:themeColor="text1"/>
          <w:sz w:val="28"/>
          <w:szCs w:val="28"/>
          <w:shd w:val="clear" w:color="auto" w:fill="FFFFFF"/>
        </w:rPr>
        <w:t xml:space="preserve"> ввиду отсутствия экономической эффективности</w:t>
      </w:r>
      <w:r w:rsidR="00A116B6" w:rsidRPr="005233ED">
        <w:rPr>
          <w:color w:val="000000" w:themeColor="text1"/>
          <w:sz w:val="28"/>
          <w:szCs w:val="28"/>
          <w:shd w:val="clear" w:color="auto" w:fill="FFFFFF"/>
        </w:rPr>
        <w:t xml:space="preserve"> может привести к их </w:t>
      </w:r>
      <w:r w:rsidR="00DF3FFA" w:rsidRPr="005233ED">
        <w:rPr>
          <w:color w:val="000000" w:themeColor="text1"/>
          <w:sz w:val="28"/>
          <w:szCs w:val="28"/>
          <w:shd w:val="clear" w:color="auto" w:fill="FFFFFF"/>
        </w:rPr>
        <w:t>закрытию.</w:t>
      </w:r>
    </w:p>
    <w:p w:rsidR="00730987" w:rsidRPr="000068E2" w:rsidRDefault="00730987" w:rsidP="00730987">
      <w:pPr>
        <w:pStyle w:val="af"/>
        <w:spacing w:before="0" w:beforeAutospacing="0" w:after="0" w:afterAutospacing="0"/>
        <w:ind w:firstLine="709"/>
        <w:jc w:val="both"/>
        <w:rPr>
          <w:color w:val="000000" w:themeColor="text1"/>
          <w:sz w:val="28"/>
          <w:szCs w:val="28"/>
          <w:shd w:val="clear" w:color="auto" w:fill="FFFFFF"/>
        </w:rPr>
      </w:pPr>
    </w:p>
    <w:p w:rsidR="00CE294A" w:rsidRPr="000068E2" w:rsidRDefault="00CE294A" w:rsidP="00CE294A">
      <w:pPr>
        <w:ind w:firstLine="709"/>
        <w:jc w:val="both"/>
        <w:rPr>
          <w:b/>
          <w:caps w:val="0"/>
          <w:color w:val="000000"/>
          <w:sz w:val="28"/>
          <w:szCs w:val="28"/>
          <w:shd w:val="clear" w:color="auto" w:fill="FFFFFF"/>
        </w:rPr>
      </w:pPr>
      <w:r w:rsidRPr="000068E2">
        <w:rPr>
          <w:b/>
          <w:color w:val="000000"/>
          <w:sz w:val="28"/>
          <w:szCs w:val="28"/>
        </w:rPr>
        <w:t>В</w:t>
      </w:r>
      <w:r w:rsidRPr="000068E2">
        <w:rPr>
          <w:b/>
          <w:caps w:val="0"/>
          <w:color w:val="000000"/>
          <w:sz w:val="28"/>
          <w:szCs w:val="28"/>
          <w:shd w:val="clear" w:color="auto" w:fill="FFFFFF"/>
        </w:rPr>
        <w:t xml:space="preserve">ывод: </w:t>
      </w:r>
    </w:p>
    <w:p w:rsidR="00CE294A" w:rsidRPr="000068E2" w:rsidRDefault="00CE294A" w:rsidP="00CE294A">
      <w:pPr>
        <w:ind w:firstLine="709"/>
        <w:jc w:val="both"/>
        <w:rPr>
          <w:caps w:val="0"/>
          <w:color w:val="000000"/>
          <w:sz w:val="28"/>
          <w:szCs w:val="28"/>
          <w:shd w:val="clear" w:color="auto" w:fill="FFFFFF"/>
        </w:rPr>
      </w:pPr>
      <w:r w:rsidRPr="000068E2">
        <w:rPr>
          <w:caps w:val="0"/>
          <w:color w:val="000000"/>
          <w:sz w:val="28"/>
          <w:szCs w:val="28"/>
          <w:shd w:val="clear" w:color="auto" w:fill="FFFFFF"/>
        </w:rPr>
        <w:t xml:space="preserve">Оценка экономической и бюджетной эффективности использования налоговых льгот необходима не для всех льгот. Для социальных льгот, предоставленных Думой Невьянского городского округа, она не нужна, ввиду того, что налоговые преференции для указанных категорий физических лиц носят социальный характер и установлены в целях </w:t>
      </w:r>
      <w:r w:rsidRPr="000068E2">
        <w:rPr>
          <w:caps w:val="0"/>
          <w:sz w:val="28"/>
          <w:szCs w:val="28"/>
        </w:rPr>
        <w:t>поддержки незащищенных категорий граждан.</w:t>
      </w:r>
      <w:r w:rsidRPr="000068E2">
        <w:rPr>
          <w:caps w:val="0"/>
          <w:color w:val="000000"/>
          <w:sz w:val="28"/>
          <w:szCs w:val="28"/>
          <w:shd w:val="clear" w:color="auto" w:fill="FFFFFF"/>
        </w:rPr>
        <w:t xml:space="preserve"> </w:t>
      </w:r>
    </w:p>
    <w:p w:rsidR="00CE294A" w:rsidRPr="000068E2" w:rsidRDefault="00CE294A" w:rsidP="00CE294A">
      <w:pPr>
        <w:pStyle w:val="af"/>
        <w:ind w:firstLine="709"/>
        <w:jc w:val="both"/>
        <w:rPr>
          <w:sz w:val="28"/>
          <w:szCs w:val="28"/>
        </w:rPr>
      </w:pPr>
      <w:r w:rsidRPr="000068E2">
        <w:rPr>
          <w:color w:val="000000"/>
          <w:sz w:val="28"/>
          <w:szCs w:val="28"/>
          <w:shd w:val="clear" w:color="auto" w:fill="FFFFFF"/>
        </w:rPr>
        <w:t>Льготы организациям, финансируемым из местного бюджета, по своей сути, не являются льготами и установлены в целях сокращения финансовых потоков.</w:t>
      </w:r>
      <w:r w:rsidRPr="000068E2">
        <w:rPr>
          <w:caps/>
          <w:color w:val="000000"/>
          <w:sz w:val="28"/>
          <w:szCs w:val="28"/>
          <w:shd w:val="clear" w:color="auto" w:fill="FFFFFF"/>
        </w:rPr>
        <w:t xml:space="preserve"> </w:t>
      </w:r>
      <w:r w:rsidRPr="000068E2">
        <w:rPr>
          <w:sz w:val="28"/>
          <w:szCs w:val="28"/>
        </w:rPr>
        <w:lastRenderedPageBreak/>
        <w:t>Доходы и расходы местного бюджета в данном случае равны и взаимно исключаются.</w:t>
      </w:r>
    </w:p>
    <w:p w:rsidR="006D123C" w:rsidRDefault="00CE294A" w:rsidP="002C44A2">
      <w:pPr>
        <w:ind w:firstLine="709"/>
        <w:jc w:val="both"/>
        <w:rPr>
          <w:caps w:val="0"/>
          <w:color w:val="000000"/>
          <w:sz w:val="28"/>
          <w:szCs w:val="28"/>
          <w:shd w:val="clear" w:color="auto" w:fill="FFFFFF"/>
        </w:rPr>
      </w:pPr>
      <w:proofErr w:type="gramStart"/>
      <w:r w:rsidRPr="000068E2">
        <w:rPr>
          <w:caps w:val="0"/>
          <w:color w:val="000000"/>
          <w:sz w:val="28"/>
          <w:szCs w:val="28"/>
          <w:shd w:val="clear" w:color="auto" w:fill="FFFFFF"/>
        </w:rPr>
        <w:t>Льготы сельхозпроизводителям установлены в целях содействия деятельности указанной категории организаций и их финансовой поддержки</w:t>
      </w:r>
      <w:r w:rsidR="00FB6CDE">
        <w:rPr>
          <w:caps w:val="0"/>
          <w:color w:val="000000"/>
          <w:sz w:val="28"/>
          <w:szCs w:val="28"/>
          <w:shd w:val="clear" w:color="auto" w:fill="FFFFFF"/>
        </w:rPr>
        <w:t>,</w:t>
      </w:r>
      <w:r w:rsidRPr="000068E2">
        <w:rPr>
          <w:caps w:val="0"/>
          <w:color w:val="000000"/>
          <w:sz w:val="28"/>
          <w:szCs w:val="28"/>
          <w:shd w:val="clear" w:color="auto" w:fill="FFFFFF"/>
        </w:rPr>
        <w:t xml:space="preserve"> потери бюджета от их пред</w:t>
      </w:r>
      <w:r w:rsidR="00F23598">
        <w:rPr>
          <w:caps w:val="0"/>
          <w:color w:val="000000"/>
          <w:sz w:val="28"/>
          <w:szCs w:val="28"/>
          <w:shd w:val="clear" w:color="auto" w:fill="FFFFFF"/>
        </w:rPr>
        <w:t>о</w:t>
      </w:r>
      <w:r w:rsidRPr="000068E2">
        <w:rPr>
          <w:caps w:val="0"/>
          <w:color w:val="000000"/>
          <w:sz w:val="28"/>
          <w:szCs w:val="28"/>
          <w:shd w:val="clear" w:color="auto" w:fill="FFFFFF"/>
        </w:rPr>
        <w:t>ставления незначительны – 0,</w:t>
      </w:r>
      <w:r w:rsidR="00D725AB" w:rsidRPr="000068E2">
        <w:rPr>
          <w:caps w:val="0"/>
          <w:color w:val="000000"/>
          <w:sz w:val="28"/>
          <w:szCs w:val="28"/>
          <w:shd w:val="clear" w:color="auto" w:fill="FFFFFF"/>
        </w:rPr>
        <w:t>0</w:t>
      </w:r>
      <w:r w:rsidR="00E61F49" w:rsidRPr="000068E2">
        <w:rPr>
          <w:caps w:val="0"/>
          <w:color w:val="000000"/>
          <w:sz w:val="28"/>
          <w:szCs w:val="28"/>
          <w:shd w:val="clear" w:color="auto" w:fill="FFFFFF"/>
        </w:rPr>
        <w:t>01</w:t>
      </w:r>
      <w:r w:rsidRPr="000068E2">
        <w:rPr>
          <w:caps w:val="0"/>
          <w:color w:val="000000"/>
          <w:sz w:val="28"/>
          <w:szCs w:val="28"/>
          <w:shd w:val="clear" w:color="auto" w:fill="FFFFFF"/>
        </w:rPr>
        <w:t>% от суммы налоговых платежей.</w:t>
      </w:r>
      <w:proofErr w:type="gramEnd"/>
    </w:p>
    <w:p w:rsidR="002C44A2" w:rsidRDefault="002C44A2" w:rsidP="002C44A2">
      <w:pPr>
        <w:ind w:firstLine="709"/>
        <w:jc w:val="both"/>
        <w:rPr>
          <w:caps w:val="0"/>
          <w:color w:val="000000"/>
          <w:sz w:val="28"/>
          <w:szCs w:val="28"/>
          <w:shd w:val="clear" w:color="auto" w:fill="FFFFFF"/>
        </w:rPr>
      </w:pPr>
    </w:p>
    <w:p w:rsidR="002C44A2" w:rsidRPr="000068E2" w:rsidRDefault="002C44A2" w:rsidP="002C44A2">
      <w:pPr>
        <w:ind w:firstLine="709"/>
        <w:jc w:val="both"/>
        <w:rPr>
          <w:b/>
          <w:sz w:val="28"/>
          <w:szCs w:val="28"/>
        </w:rPr>
      </w:pPr>
    </w:p>
    <w:tbl>
      <w:tblPr>
        <w:tblW w:w="5000" w:type="pct"/>
        <w:tblLook w:val="0000"/>
      </w:tblPr>
      <w:tblGrid>
        <w:gridCol w:w="5045"/>
        <w:gridCol w:w="5319"/>
      </w:tblGrid>
      <w:tr w:rsidR="00CB2348" w:rsidRPr="000068E2" w:rsidTr="00801EBE">
        <w:tc>
          <w:tcPr>
            <w:tcW w:w="2434" w:type="pct"/>
          </w:tcPr>
          <w:p w:rsidR="00CB2348" w:rsidRPr="000068E2" w:rsidRDefault="00CB2348" w:rsidP="00774523">
            <w:pPr>
              <w:spacing w:line="276" w:lineRule="auto"/>
              <w:rPr>
                <w:caps w:val="0"/>
                <w:sz w:val="28"/>
                <w:szCs w:val="28"/>
              </w:rPr>
            </w:pPr>
          </w:p>
        </w:tc>
        <w:tc>
          <w:tcPr>
            <w:tcW w:w="2566" w:type="pct"/>
            <w:vAlign w:val="bottom"/>
          </w:tcPr>
          <w:p w:rsidR="00CB2348" w:rsidRPr="000068E2" w:rsidRDefault="00CB2348" w:rsidP="00801EBE">
            <w:pPr>
              <w:pStyle w:val="3"/>
              <w:spacing w:line="276" w:lineRule="auto"/>
              <w:rPr>
                <w:caps w:val="0"/>
                <w:szCs w:val="28"/>
              </w:rPr>
            </w:pPr>
          </w:p>
        </w:tc>
      </w:tr>
    </w:tbl>
    <w:p w:rsidR="00CB2348" w:rsidRPr="000068E2" w:rsidRDefault="00CB2348" w:rsidP="00CB2348">
      <w:pPr>
        <w:pStyle w:val="XXL"/>
        <w:rPr>
          <w:caps w:val="0"/>
          <w:sz w:val="20"/>
        </w:rPr>
      </w:pPr>
    </w:p>
    <w:p w:rsidR="00CB2348" w:rsidRPr="000068E2" w:rsidRDefault="00CB2348" w:rsidP="00CB2348">
      <w:pPr>
        <w:pStyle w:val="XXL"/>
        <w:rPr>
          <w:caps w:val="0"/>
          <w:sz w:val="20"/>
        </w:rPr>
      </w:pPr>
    </w:p>
    <w:p w:rsidR="00CB2348" w:rsidRPr="000068E2" w:rsidRDefault="00CB2348" w:rsidP="00CB2348">
      <w:pPr>
        <w:pStyle w:val="XXL"/>
        <w:rPr>
          <w:caps w:val="0"/>
          <w:sz w:val="20"/>
        </w:rPr>
      </w:pPr>
    </w:p>
    <w:p w:rsidR="00CB2348" w:rsidRPr="000068E2" w:rsidRDefault="00CB2348" w:rsidP="00CB2348">
      <w:pPr>
        <w:pStyle w:val="XXL"/>
        <w:rPr>
          <w:caps w:val="0"/>
          <w:sz w:val="20"/>
        </w:rPr>
      </w:pPr>
    </w:p>
    <w:p w:rsidR="00774523" w:rsidRPr="000068E2" w:rsidRDefault="00774523" w:rsidP="00CB2348">
      <w:pPr>
        <w:pStyle w:val="XXL"/>
        <w:rPr>
          <w:caps w:val="0"/>
          <w:sz w:val="20"/>
        </w:rPr>
      </w:pPr>
    </w:p>
    <w:p w:rsidR="00774523" w:rsidRPr="000068E2" w:rsidRDefault="00774523" w:rsidP="00CB2348">
      <w:pPr>
        <w:pStyle w:val="XXL"/>
        <w:rPr>
          <w:caps w:val="0"/>
          <w:sz w:val="20"/>
        </w:rPr>
      </w:pPr>
    </w:p>
    <w:p w:rsidR="00774523" w:rsidRPr="000068E2" w:rsidRDefault="00774523" w:rsidP="00CB2348">
      <w:pPr>
        <w:pStyle w:val="XXL"/>
        <w:rPr>
          <w:caps w:val="0"/>
          <w:sz w:val="20"/>
        </w:rPr>
      </w:pPr>
    </w:p>
    <w:p w:rsidR="00774523" w:rsidRPr="000068E2" w:rsidRDefault="00774523" w:rsidP="00CB2348">
      <w:pPr>
        <w:pStyle w:val="XXL"/>
        <w:rPr>
          <w:caps w:val="0"/>
          <w:sz w:val="20"/>
        </w:rPr>
      </w:pPr>
    </w:p>
    <w:p w:rsidR="00774523" w:rsidRPr="000068E2" w:rsidRDefault="00774523"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Pr="000068E2" w:rsidRDefault="00730987" w:rsidP="00CB2348">
      <w:pPr>
        <w:pStyle w:val="XXL"/>
        <w:rPr>
          <w:caps w:val="0"/>
          <w:sz w:val="20"/>
        </w:rPr>
      </w:pPr>
    </w:p>
    <w:p w:rsidR="00730987" w:rsidRDefault="00730987" w:rsidP="00CB2348">
      <w:pPr>
        <w:pStyle w:val="XXL"/>
        <w:rPr>
          <w:caps w:val="0"/>
          <w:sz w:val="20"/>
        </w:rPr>
      </w:pPr>
    </w:p>
    <w:p w:rsidR="00FB6CDE" w:rsidRDefault="00FB6CDE" w:rsidP="00CB2348">
      <w:pPr>
        <w:pStyle w:val="XXL"/>
        <w:rPr>
          <w:caps w:val="0"/>
          <w:sz w:val="20"/>
        </w:rPr>
      </w:pPr>
    </w:p>
    <w:p w:rsidR="00FB6CDE" w:rsidRDefault="00FB6CDE" w:rsidP="00CB2348">
      <w:pPr>
        <w:pStyle w:val="XXL"/>
        <w:rPr>
          <w:caps w:val="0"/>
          <w:sz w:val="20"/>
        </w:rPr>
      </w:pPr>
    </w:p>
    <w:p w:rsidR="00FB6CDE" w:rsidRDefault="00FB6CDE" w:rsidP="00CB2348">
      <w:pPr>
        <w:pStyle w:val="XXL"/>
        <w:rPr>
          <w:caps w:val="0"/>
          <w:sz w:val="20"/>
        </w:rPr>
      </w:pPr>
    </w:p>
    <w:p w:rsidR="00FB6CDE" w:rsidRDefault="00FB6CDE" w:rsidP="00CB2348">
      <w:pPr>
        <w:pStyle w:val="XXL"/>
        <w:rPr>
          <w:caps w:val="0"/>
          <w:sz w:val="20"/>
        </w:rPr>
      </w:pPr>
    </w:p>
    <w:p w:rsidR="00FB6CDE" w:rsidRDefault="00FB6CDE" w:rsidP="00CB2348">
      <w:pPr>
        <w:pStyle w:val="XXL"/>
        <w:rPr>
          <w:caps w:val="0"/>
          <w:sz w:val="20"/>
        </w:rPr>
      </w:pPr>
    </w:p>
    <w:p w:rsidR="00FB6CDE" w:rsidRDefault="00FB6CDE" w:rsidP="00CB2348">
      <w:pPr>
        <w:pStyle w:val="XXL"/>
        <w:rPr>
          <w:caps w:val="0"/>
          <w:sz w:val="20"/>
        </w:rPr>
      </w:pPr>
    </w:p>
    <w:p w:rsidR="00E92650" w:rsidRDefault="00E92650" w:rsidP="00CB2348">
      <w:pPr>
        <w:pStyle w:val="XXL"/>
        <w:rPr>
          <w:caps w:val="0"/>
          <w:sz w:val="20"/>
        </w:rPr>
      </w:pPr>
    </w:p>
    <w:p w:rsidR="00730987" w:rsidRPr="000068E2" w:rsidRDefault="00730987" w:rsidP="00CB2348">
      <w:pPr>
        <w:pStyle w:val="XXL"/>
        <w:rPr>
          <w:caps w:val="0"/>
          <w:sz w:val="20"/>
        </w:rPr>
      </w:pPr>
    </w:p>
    <w:p w:rsidR="00CB2348" w:rsidRPr="000068E2" w:rsidRDefault="006C2A52" w:rsidP="00CB2348">
      <w:pPr>
        <w:pStyle w:val="a6"/>
        <w:outlineLvl w:val="0"/>
        <w:rPr>
          <w:i/>
          <w:caps w:val="0"/>
          <w:sz w:val="20"/>
        </w:rPr>
      </w:pPr>
      <w:fldSimple w:instr=" FILLIN  &quot;Полное Ф.И.О. исполнителя:&quot; \d &quot;Исполнитель: &quot; \o  \* MERGEFORMAT ">
        <w:r w:rsidR="00CB2348" w:rsidRPr="000068E2">
          <w:rPr>
            <w:i/>
            <w:caps w:val="0"/>
            <w:sz w:val="20"/>
          </w:rPr>
          <w:t xml:space="preserve">Исполнитель: </w:t>
        </w:r>
        <w:r w:rsidR="00774523" w:rsidRPr="000068E2">
          <w:rPr>
            <w:i/>
            <w:caps w:val="0"/>
            <w:sz w:val="20"/>
          </w:rPr>
          <w:t xml:space="preserve">Шмакова Е.П. </w:t>
        </w:r>
      </w:fldSimple>
    </w:p>
    <w:p w:rsidR="00CB2348" w:rsidRPr="006954F8" w:rsidRDefault="006C2A52" w:rsidP="00CB2348">
      <w:pPr>
        <w:pStyle w:val="a6"/>
        <w:rPr>
          <w:i/>
          <w:caps w:val="0"/>
          <w:sz w:val="20"/>
        </w:rPr>
      </w:pPr>
      <w:fldSimple w:instr=" FILLIN  &quot;Номер телефона:&quot; \d &quot;Телефон: (34356) &quot; \o  \* MERGEFORMAT ">
        <w:r w:rsidR="00CB2348" w:rsidRPr="000068E2">
          <w:rPr>
            <w:i/>
            <w:caps w:val="0"/>
            <w:sz w:val="20"/>
          </w:rPr>
          <w:t>Телефон: (34356) 2 27 90</w:t>
        </w:r>
      </w:fldSimple>
    </w:p>
    <w:p w:rsidR="00CB2348" w:rsidRDefault="00CB2348" w:rsidP="00C820D6">
      <w:pPr>
        <w:jc w:val="both"/>
        <w:rPr>
          <w:b/>
          <w:sz w:val="28"/>
          <w:szCs w:val="28"/>
        </w:rPr>
      </w:pPr>
    </w:p>
    <w:sectPr w:rsidR="00CB2348" w:rsidSect="00730987">
      <w:headerReference w:type="even" r:id="rId7"/>
      <w:headerReference w:type="default" r:id="rId8"/>
      <w:footerReference w:type="even" r:id="rId9"/>
      <w:pgSz w:w="11906" w:h="16838" w:code="9"/>
      <w:pgMar w:top="851" w:right="567" w:bottom="567" w:left="1134" w:header="709" w:footer="709"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B69" w:rsidRDefault="00831B69">
      <w:r>
        <w:separator/>
      </w:r>
    </w:p>
  </w:endnote>
  <w:endnote w:type="continuationSeparator" w:id="1">
    <w:p w:rsidR="00831B69" w:rsidRDefault="0083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6C2A52">
    <w:pPr>
      <w:pStyle w:val="a6"/>
      <w:framePr w:wrap="around" w:vAnchor="text" w:hAnchor="margin" w:xAlign="right" w:y="1"/>
      <w:rPr>
        <w:rStyle w:val="a5"/>
      </w:rPr>
    </w:pPr>
    <w:r>
      <w:rPr>
        <w:rStyle w:val="a5"/>
      </w:rPr>
      <w:fldChar w:fldCharType="begin"/>
    </w:r>
    <w:r w:rsidR="00831B69">
      <w:rPr>
        <w:rStyle w:val="a5"/>
      </w:rPr>
      <w:instrText xml:space="preserve">PAGE  </w:instrText>
    </w:r>
    <w:r>
      <w:rPr>
        <w:rStyle w:val="a5"/>
      </w:rPr>
      <w:fldChar w:fldCharType="end"/>
    </w:r>
  </w:p>
  <w:p w:rsidR="00831B69" w:rsidRDefault="00831B6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B69" w:rsidRDefault="00831B69">
      <w:r>
        <w:separator/>
      </w:r>
    </w:p>
  </w:footnote>
  <w:footnote w:type="continuationSeparator" w:id="1">
    <w:p w:rsidR="00831B69" w:rsidRDefault="0083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6C2A52">
    <w:pPr>
      <w:pStyle w:val="a4"/>
      <w:framePr w:wrap="around" w:vAnchor="text" w:hAnchor="margin" w:xAlign="center" w:y="1"/>
      <w:rPr>
        <w:rStyle w:val="a5"/>
      </w:rPr>
    </w:pPr>
    <w:r>
      <w:rPr>
        <w:rStyle w:val="a5"/>
      </w:rPr>
      <w:fldChar w:fldCharType="begin"/>
    </w:r>
    <w:r w:rsidR="00831B69">
      <w:rPr>
        <w:rStyle w:val="a5"/>
      </w:rPr>
      <w:instrText xml:space="preserve">PAGE  </w:instrText>
    </w:r>
    <w:r>
      <w:rPr>
        <w:rStyle w:val="a5"/>
      </w:rPr>
      <w:fldChar w:fldCharType="end"/>
    </w:r>
  </w:p>
  <w:p w:rsidR="00831B69" w:rsidRDefault="00831B6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pPr>
      <w:pStyle w:val="a4"/>
      <w:framePr w:wrap="around" w:vAnchor="text" w:hAnchor="margin" w:xAlign="center" w:y="1"/>
      <w:rPr>
        <w:rStyle w:val="a5"/>
      </w:rPr>
    </w:pPr>
  </w:p>
  <w:p w:rsidR="00831B69" w:rsidRDefault="00831B6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92104"/>
    <w:rsid w:val="00005004"/>
    <w:rsid w:val="000068E2"/>
    <w:rsid w:val="000148DC"/>
    <w:rsid w:val="000200CC"/>
    <w:rsid w:val="00024176"/>
    <w:rsid w:val="000254E2"/>
    <w:rsid w:val="00027DB2"/>
    <w:rsid w:val="000301DC"/>
    <w:rsid w:val="00034F89"/>
    <w:rsid w:val="00036F8D"/>
    <w:rsid w:val="000379DB"/>
    <w:rsid w:val="00041229"/>
    <w:rsid w:val="00046293"/>
    <w:rsid w:val="00052AC5"/>
    <w:rsid w:val="00056F07"/>
    <w:rsid w:val="00060628"/>
    <w:rsid w:val="000619CA"/>
    <w:rsid w:val="00062006"/>
    <w:rsid w:val="00076DD9"/>
    <w:rsid w:val="0008228E"/>
    <w:rsid w:val="000864A4"/>
    <w:rsid w:val="00093ACA"/>
    <w:rsid w:val="00094FA5"/>
    <w:rsid w:val="000A04A5"/>
    <w:rsid w:val="000B4782"/>
    <w:rsid w:val="000C2EB1"/>
    <w:rsid w:val="000C62AF"/>
    <w:rsid w:val="000D6975"/>
    <w:rsid w:val="000D70D6"/>
    <w:rsid w:val="000E6139"/>
    <w:rsid w:val="000F473E"/>
    <w:rsid w:val="00103432"/>
    <w:rsid w:val="00103B66"/>
    <w:rsid w:val="00113B63"/>
    <w:rsid w:val="00114021"/>
    <w:rsid w:val="00122224"/>
    <w:rsid w:val="0012288E"/>
    <w:rsid w:val="00124E8D"/>
    <w:rsid w:val="00126654"/>
    <w:rsid w:val="00130C3B"/>
    <w:rsid w:val="00150519"/>
    <w:rsid w:val="00155592"/>
    <w:rsid w:val="001600BB"/>
    <w:rsid w:val="001617E9"/>
    <w:rsid w:val="00167EF8"/>
    <w:rsid w:val="00167FE0"/>
    <w:rsid w:val="0017505B"/>
    <w:rsid w:val="00176A9A"/>
    <w:rsid w:val="00177946"/>
    <w:rsid w:val="00185C7D"/>
    <w:rsid w:val="00196C73"/>
    <w:rsid w:val="001A3C46"/>
    <w:rsid w:val="001B550E"/>
    <w:rsid w:val="001B59BB"/>
    <w:rsid w:val="001B6D5F"/>
    <w:rsid w:val="001C03CA"/>
    <w:rsid w:val="001C0702"/>
    <w:rsid w:val="001C53B4"/>
    <w:rsid w:val="001C6309"/>
    <w:rsid w:val="001E0318"/>
    <w:rsid w:val="001E0D9F"/>
    <w:rsid w:val="001E16A6"/>
    <w:rsid w:val="001E437C"/>
    <w:rsid w:val="001E5039"/>
    <w:rsid w:val="001F224F"/>
    <w:rsid w:val="001F3838"/>
    <w:rsid w:val="001F6BCB"/>
    <w:rsid w:val="00200421"/>
    <w:rsid w:val="00201B31"/>
    <w:rsid w:val="0020232E"/>
    <w:rsid w:val="00205AE5"/>
    <w:rsid w:val="00205C75"/>
    <w:rsid w:val="002123AB"/>
    <w:rsid w:val="002127CF"/>
    <w:rsid w:val="002307B1"/>
    <w:rsid w:val="00231922"/>
    <w:rsid w:val="00240641"/>
    <w:rsid w:val="002411BD"/>
    <w:rsid w:val="0024301A"/>
    <w:rsid w:val="002431F4"/>
    <w:rsid w:val="0024579E"/>
    <w:rsid w:val="00251115"/>
    <w:rsid w:val="00257044"/>
    <w:rsid w:val="00260C28"/>
    <w:rsid w:val="00262227"/>
    <w:rsid w:val="00264283"/>
    <w:rsid w:val="002659B3"/>
    <w:rsid w:val="00267D6E"/>
    <w:rsid w:val="0027080D"/>
    <w:rsid w:val="0027510F"/>
    <w:rsid w:val="00277244"/>
    <w:rsid w:val="00281C99"/>
    <w:rsid w:val="00284276"/>
    <w:rsid w:val="002849C7"/>
    <w:rsid w:val="00285FFA"/>
    <w:rsid w:val="0029548F"/>
    <w:rsid w:val="00295878"/>
    <w:rsid w:val="002A1330"/>
    <w:rsid w:val="002A7563"/>
    <w:rsid w:val="002B28EB"/>
    <w:rsid w:val="002B64A6"/>
    <w:rsid w:val="002B71E4"/>
    <w:rsid w:val="002B75A1"/>
    <w:rsid w:val="002C0115"/>
    <w:rsid w:val="002C1A37"/>
    <w:rsid w:val="002C44A2"/>
    <w:rsid w:val="002D13A0"/>
    <w:rsid w:val="002D30D8"/>
    <w:rsid w:val="002D79EC"/>
    <w:rsid w:val="002D7D3F"/>
    <w:rsid w:val="002E2D5A"/>
    <w:rsid w:val="002E4CDF"/>
    <w:rsid w:val="002E57AB"/>
    <w:rsid w:val="002F6991"/>
    <w:rsid w:val="002F7B49"/>
    <w:rsid w:val="002F7CB7"/>
    <w:rsid w:val="003015E9"/>
    <w:rsid w:val="003051FC"/>
    <w:rsid w:val="003227DB"/>
    <w:rsid w:val="003315DE"/>
    <w:rsid w:val="00335DD0"/>
    <w:rsid w:val="0033633D"/>
    <w:rsid w:val="00337542"/>
    <w:rsid w:val="003375D8"/>
    <w:rsid w:val="00343055"/>
    <w:rsid w:val="00356ADA"/>
    <w:rsid w:val="00360682"/>
    <w:rsid w:val="00365D4E"/>
    <w:rsid w:val="00367C79"/>
    <w:rsid w:val="00367D95"/>
    <w:rsid w:val="00367E9A"/>
    <w:rsid w:val="0037061D"/>
    <w:rsid w:val="003715DB"/>
    <w:rsid w:val="00390C80"/>
    <w:rsid w:val="0039585D"/>
    <w:rsid w:val="003A45CF"/>
    <w:rsid w:val="003A71BD"/>
    <w:rsid w:val="003B118A"/>
    <w:rsid w:val="003B3618"/>
    <w:rsid w:val="003B660C"/>
    <w:rsid w:val="003B7D6E"/>
    <w:rsid w:val="003D083C"/>
    <w:rsid w:val="003D3D17"/>
    <w:rsid w:val="003E08DF"/>
    <w:rsid w:val="003E2771"/>
    <w:rsid w:val="003E4C0D"/>
    <w:rsid w:val="003F219E"/>
    <w:rsid w:val="003F2FAA"/>
    <w:rsid w:val="003F6FEC"/>
    <w:rsid w:val="004009A9"/>
    <w:rsid w:val="00401EEC"/>
    <w:rsid w:val="00417301"/>
    <w:rsid w:val="004201E2"/>
    <w:rsid w:val="00420890"/>
    <w:rsid w:val="00431156"/>
    <w:rsid w:val="00431DE3"/>
    <w:rsid w:val="004337B1"/>
    <w:rsid w:val="00440487"/>
    <w:rsid w:val="004413A6"/>
    <w:rsid w:val="004424DD"/>
    <w:rsid w:val="004432D9"/>
    <w:rsid w:val="00446A83"/>
    <w:rsid w:val="0047490B"/>
    <w:rsid w:val="00475505"/>
    <w:rsid w:val="00481ADF"/>
    <w:rsid w:val="00494AF1"/>
    <w:rsid w:val="00495A14"/>
    <w:rsid w:val="004960B3"/>
    <w:rsid w:val="00497C69"/>
    <w:rsid w:val="004A0DB0"/>
    <w:rsid w:val="004A6191"/>
    <w:rsid w:val="004A7417"/>
    <w:rsid w:val="004B5089"/>
    <w:rsid w:val="004B62D5"/>
    <w:rsid w:val="004B7C3B"/>
    <w:rsid w:val="004D3A0A"/>
    <w:rsid w:val="004D50EE"/>
    <w:rsid w:val="004E67B3"/>
    <w:rsid w:val="004E6B7E"/>
    <w:rsid w:val="004F0C40"/>
    <w:rsid w:val="00501A30"/>
    <w:rsid w:val="005021A6"/>
    <w:rsid w:val="00504148"/>
    <w:rsid w:val="00507847"/>
    <w:rsid w:val="00514E60"/>
    <w:rsid w:val="00521982"/>
    <w:rsid w:val="005233ED"/>
    <w:rsid w:val="00524891"/>
    <w:rsid w:val="00530457"/>
    <w:rsid w:val="00531B33"/>
    <w:rsid w:val="00536BB9"/>
    <w:rsid w:val="00537951"/>
    <w:rsid w:val="00550E56"/>
    <w:rsid w:val="00550EE6"/>
    <w:rsid w:val="00552F29"/>
    <w:rsid w:val="00554835"/>
    <w:rsid w:val="00556A53"/>
    <w:rsid w:val="00557BE7"/>
    <w:rsid w:val="00560B6C"/>
    <w:rsid w:val="00570ED5"/>
    <w:rsid w:val="005741BE"/>
    <w:rsid w:val="005773AC"/>
    <w:rsid w:val="005843F0"/>
    <w:rsid w:val="00586D0A"/>
    <w:rsid w:val="0059178E"/>
    <w:rsid w:val="005A03CD"/>
    <w:rsid w:val="005A0915"/>
    <w:rsid w:val="005A4436"/>
    <w:rsid w:val="005A5A31"/>
    <w:rsid w:val="005B0450"/>
    <w:rsid w:val="005B17E5"/>
    <w:rsid w:val="005C6D8B"/>
    <w:rsid w:val="005D03A2"/>
    <w:rsid w:val="005D69EA"/>
    <w:rsid w:val="005D7617"/>
    <w:rsid w:val="005E400E"/>
    <w:rsid w:val="005E7406"/>
    <w:rsid w:val="005F0845"/>
    <w:rsid w:val="006012FC"/>
    <w:rsid w:val="00607E43"/>
    <w:rsid w:val="006113A9"/>
    <w:rsid w:val="006120B5"/>
    <w:rsid w:val="006253AF"/>
    <w:rsid w:val="00625F60"/>
    <w:rsid w:val="00627D9A"/>
    <w:rsid w:val="00627EE8"/>
    <w:rsid w:val="00632534"/>
    <w:rsid w:val="00635817"/>
    <w:rsid w:val="0063712A"/>
    <w:rsid w:val="0064342A"/>
    <w:rsid w:val="00645E96"/>
    <w:rsid w:val="0065629C"/>
    <w:rsid w:val="006652E0"/>
    <w:rsid w:val="00673E4D"/>
    <w:rsid w:val="00674D0C"/>
    <w:rsid w:val="006812FB"/>
    <w:rsid w:val="0068149E"/>
    <w:rsid w:val="00683905"/>
    <w:rsid w:val="006908DA"/>
    <w:rsid w:val="00690EDE"/>
    <w:rsid w:val="00692B12"/>
    <w:rsid w:val="006954F8"/>
    <w:rsid w:val="006A64E9"/>
    <w:rsid w:val="006C0A2B"/>
    <w:rsid w:val="006C2A52"/>
    <w:rsid w:val="006C3FE8"/>
    <w:rsid w:val="006C75C7"/>
    <w:rsid w:val="006D123C"/>
    <w:rsid w:val="006D4F5D"/>
    <w:rsid w:val="006D7FD2"/>
    <w:rsid w:val="006E144E"/>
    <w:rsid w:val="006E5979"/>
    <w:rsid w:val="006F2B47"/>
    <w:rsid w:val="00700D01"/>
    <w:rsid w:val="007067AF"/>
    <w:rsid w:val="007138E7"/>
    <w:rsid w:val="007145F2"/>
    <w:rsid w:val="00730987"/>
    <w:rsid w:val="00732285"/>
    <w:rsid w:val="00740E1A"/>
    <w:rsid w:val="0074505E"/>
    <w:rsid w:val="00751638"/>
    <w:rsid w:val="00752222"/>
    <w:rsid w:val="007528A4"/>
    <w:rsid w:val="007542CC"/>
    <w:rsid w:val="0076123E"/>
    <w:rsid w:val="00774523"/>
    <w:rsid w:val="00776CBD"/>
    <w:rsid w:val="00777D96"/>
    <w:rsid w:val="007A1B2E"/>
    <w:rsid w:val="007A22C7"/>
    <w:rsid w:val="007A2728"/>
    <w:rsid w:val="007A42D7"/>
    <w:rsid w:val="007C1FF6"/>
    <w:rsid w:val="007C67C6"/>
    <w:rsid w:val="007C7490"/>
    <w:rsid w:val="007D3B16"/>
    <w:rsid w:val="007D5665"/>
    <w:rsid w:val="007D617A"/>
    <w:rsid w:val="007D705B"/>
    <w:rsid w:val="007D70FB"/>
    <w:rsid w:val="007E0CD3"/>
    <w:rsid w:val="007E5959"/>
    <w:rsid w:val="007E5DDC"/>
    <w:rsid w:val="007F2371"/>
    <w:rsid w:val="00801EBE"/>
    <w:rsid w:val="00802148"/>
    <w:rsid w:val="0080488C"/>
    <w:rsid w:val="008071F4"/>
    <w:rsid w:val="00811C5D"/>
    <w:rsid w:val="00814DB9"/>
    <w:rsid w:val="00822E66"/>
    <w:rsid w:val="008306C2"/>
    <w:rsid w:val="00831B69"/>
    <w:rsid w:val="00832030"/>
    <w:rsid w:val="008402F5"/>
    <w:rsid w:val="0084442E"/>
    <w:rsid w:val="008560B2"/>
    <w:rsid w:val="00860099"/>
    <w:rsid w:val="008603AE"/>
    <w:rsid w:val="008640FB"/>
    <w:rsid w:val="008656CE"/>
    <w:rsid w:val="00867721"/>
    <w:rsid w:val="00867EBD"/>
    <w:rsid w:val="00881B15"/>
    <w:rsid w:val="00887F6D"/>
    <w:rsid w:val="008914F5"/>
    <w:rsid w:val="00891B2B"/>
    <w:rsid w:val="00893B1A"/>
    <w:rsid w:val="00894CE6"/>
    <w:rsid w:val="008A1F3E"/>
    <w:rsid w:val="008C4C99"/>
    <w:rsid w:val="008D0F2D"/>
    <w:rsid w:val="008D7A3D"/>
    <w:rsid w:val="008E112B"/>
    <w:rsid w:val="008E7FCB"/>
    <w:rsid w:val="008F0A2C"/>
    <w:rsid w:val="008F408A"/>
    <w:rsid w:val="008F4268"/>
    <w:rsid w:val="00900B5C"/>
    <w:rsid w:val="00903D3F"/>
    <w:rsid w:val="009064E8"/>
    <w:rsid w:val="009071C1"/>
    <w:rsid w:val="00907A2C"/>
    <w:rsid w:val="0091517A"/>
    <w:rsid w:val="00915B48"/>
    <w:rsid w:val="00917441"/>
    <w:rsid w:val="0092560B"/>
    <w:rsid w:val="00925DED"/>
    <w:rsid w:val="009262A1"/>
    <w:rsid w:val="00931C13"/>
    <w:rsid w:val="00932C2F"/>
    <w:rsid w:val="0094651E"/>
    <w:rsid w:val="00953587"/>
    <w:rsid w:val="00954434"/>
    <w:rsid w:val="009544CD"/>
    <w:rsid w:val="009601F4"/>
    <w:rsid w:val="00964DF0"/>
    <w:rsid w:val="00973B92"/>
    <w:rsid w:val="00980856"/>
    <w:rsid w:val="00980F38"/>
    <w:rsid w:val="0098708B"/>
    <w:rsid w:val="00987C93"/>
    <w:rsid w:val="0099160B"/>
    <w:rsid w:val="00997340"/>
    <w:rsid w:val="009B6E00"/>
    <w:rsid w:val="009D32A9"/>
    <w:rsid w:val="009D55A5"/>
    <w:rsid w:val="009E5E3F"/>
    <w:rsid w:val="009F2DB4"/>
    <w:rsid w:val="00A0685F"/>
    <w:rsid w:val="00A07EE0"/>
    <w:rsid w:val="00A116B6"/>
    <w:rsid w:val="00A1332A"/>
    <w:rsid w:val="00A13C31"/>
    <w:rsid w:val="00A149BA"/>
    <w:rsid w:val="00A149D8"/>
    <w:rsid w:val="00A209C0"/>
    <w:rsid w:val="00A21CAA"/>
    <w:rsid w:val="00A22323"/>
    <w:rsid w:val="00A273DE"/>
    <w:rsid w:val="00A4089D"/>
    <w:rsid w:val="00A46407"/>
    <w:rsid w:val="00A50770"/>
    <w:rsid w:val="00A5590C"/>
    <w:rsid w:val="00A55BC8"/>
    <w:rsid w:val="00A644EA"/>
    <w:rsid w:val="00A64FC6"/>
    <w:rsid w:val="00A75186"/>
    <w:rsid w:val="00A776A3"/>
    <w:rsid w:val="00A81B2D"/>
    <w:rsid w:val="00A92104"/>
    <w:rsid w:val="00A96FEE"/>
    <w:rsid w:val="00AA1BB1"/>
    <w:rsid w:val="00AA3522"/>
    <w:rsid w:val="00AB2DD4"/>
    <w:rsid w:val="00AB3681"/>
    <w:rsid w:val="00AB40D0"/>
    <w:rsid w:val="00AB40D7"/>
    <w:rsid w:val="00AB47B0"/>
    <w:rsid w:val="00AB50F4"/>
    <w:rsid w:val="00AB67AC"/>
    <w:rsid w:val="00AC0491"/>
    <w:rsid w:val="00AD77A7"/>
    <w:rsid w:val="00AE3731"/>
    <w:rsid w:val="00AE76FF"/>
    <w:rsid w:val="00AE7A21"/>
    <w:rsid w:val="00AF4C41"/>
    <w:rsid w:val="00B042AD"/>
    <w:rsid w:val="00B05C28"/>
    <w:rsid w:val="00B0708C"/>
    <w:rsid w:val="00B25E62"/>
    <w:rsid w:val="00B31FBA"/>
    <w:rsid w:val="00B3641D"/>
    <w:rsid w:val="00B36FD5"/>
    <w:rsid w:val="00B42149"/>
    <w:rsid w:val="00B432F9"/>
    <w:rsid w:val="00B45055"/>
    <w:rsid w:val="00B4543A"/>
    <w:rsid w:val="00B52C61"/>
    <w:rsid w:val="00B54CE6"/>
    <w:rsid w:val="00B553F9"/>
    <w:rsid w:val="00B6230D"/>
    <w:rsid w:val="00B672C5"/>
    <w:rsid w:val="00B7083F"/>
    <w:rsid w:val="00B71C37"/>
    <w:rsid w:val="00B722D4"/>
    <w:rsid w:val="00B73CDD"/>
    <w:rsid w:val="00B765E3"/>
    <w:rsid w:val="00B81FBE"/>
    <w:rsid w:val="00B84BA1"/>
    <w:rsid w:val="00B955F4"/>
    <w:rsid w:val="00B95E55"/>
    <w:rsid w:val="00B972E1"/>
    <w:rsid w:val="00BA2C03"/>
    <w:rsid w:val="00BA4519"/>
    <w:rsid w:val="00BA567C"/>
    <w:rsid w:val="00BA6CA5"/>
    <w:rsid w:val="00BC27AA"/>
    <w:rsid w:val="00BC3621"/>
    <w:rsid w:val="00BC6EB5"/>
    <w:rsid w:val="00BD0044"/>
    <w:rsid w:val="00BE049C"/>
    <w:rsid w:val="00BE48D9"/>
    <w:rsid w:val="00BF2FBA"/>
    <w:rsid w:val="00BF5D2C"/>
    <w:rsid w:val="00BF5D7C"/>
    <w:rsid w:val="00BF6C20"/>
    <w:rsid w:val="00C01393"/>
    <w:rsid w:val="00C02BF0"/>
    <w:rsid w:val="00C06F0A"/>
    <w:rsid w:val="00C12C30"/>
    <w:rsid w:val="00C251AB"/>
    <w:rsid w:val="00C26B84"/>
    <w:rsid w:val="00C3032F"/>
    <w:rsid w:val="00C3284B"/>
    <w:rsid w:val="00C37BD9"/>
    <w:rsid w:val="00C44200"/>
    <w:rsid w:val="00C475A5"/>
    <w:rsid w:val="00C5208E"/>
    <w:rsid w:val="00C56F8E"/>
    <w:rsid w:val="00C670DF"/>
    <w:rsid w:val="00C719C6"/>
    <w:rsid w:val="00C763CE"/>
    <w:rsid w:val="00C764C3"/>
    <w:rsid w:val="00C80DD5"/>
    <w:rsid w:val="00C820D6"/>
    <w:rsid w:val="00C82DAE"/>
    <w:rsid w:val="00C83E68"/>
    <w:rsid w:val="00C84BE5"/>
    <w:rsid w:val="00C86282"/>
    <w:rsid w:val="00C869B0"/>
    <w:rsid w:val="00C86E76"/>
    <w:rsid w:val="00C872A9"/>
    <w:rsid w:val="00C87B3D"/>
    <w:rsid w:val="00C95A14"/>
    <w:rsid w:val="00CA3714"/>
    <w:rsid w:val="00CA5E09"/>
    <w:rsid w:val="00CA6DF6"/>
    <w:rsid w:val="00CA754E"/>
    <w:rsid w:val="00CB2348"/>
    <w:rsid w:val="00CB4CD3"/>
    <w:rsid w:val="00CC31DC"/>
    <w:rsid w:val="00CC4E72"/>
    <w:rsid w:val="00CD4CFD"/>
    <w:rsid w:val="00CE294A"/>
    <w:rsid w:val="00CF432C"/>
    <w:rsid w:val="00CF4FCE"/>
    <w:rsid w:val="00CF6F59"/>
    <w:rsid w:val="00D07607"/>
    <w:rsid w:val="00D07C50"/>
    <w:rsid w:val="00D10763"/>
    <w:rsid w:val="00D11FEB"/>
    <w:rsid w:val="00D2359C"/>
    <w:rsid w:val="00D260D3"/>
    <w:rsid w:val="00D273B2"/>
    <w:rsid w:val="00D274CB"/>
    <w:rsid w:val="00D30B84"/>
    <w:rsid w:val="00D34714"/>
    <w:rsid w:val="00D422D3"/>
    <w:rsid w:val="00D440CC"/>
    <w:rsid w:val="00D47D6D"/>
    <w:rsid w:val="00D57176"/>
    <w:rsid w:val="00D62E2E"/>
    <w:rsid w:val="00D63F0F"/>
    <w:rsid w:val="00D675D0"/>
    <w:rsid w:val="00D71969"/>
    <w:rsid w:val="00D7201D"/>
    <w:rsid w:val="00D725AB"/>
    <w:rsid w:val="00D83FF9"/>
    <w:rsid w:val="00D86A70"/>
    <w:rsid w:val="00D86DC4"/>
    <w:rsid w:val="00D90422"/>
    <w:rsid w:val="00D922EA"/>
    <w:rsid w:val="00D922F2"/>
    <w:rsid w:val="00D94B31"/>
    <w:rsid w:val="00D9581D"/>
    <w:rsid w:val="00D95DA6"/>
    <w:rsid w:val="00DA033A"/>
    <w:rsid w:val="00DA446F"/>
    <w:rsid w:val="00DA7F24"/>
    <w:rsid w:val="00DC3DCD"/>
    <w:rsid w:val="00DC7424"/>
    <w:rsid w:val="00DC7CE0"/>
    <w:rsid w:val="00DD7204"/>
    <w:rsid w:val="00DE28AD"/>
    <w:rsid w:val="00DE6EAB"/>
    <w:rsid w:val="00DF3FFA"/>
    <w:rsid w:val="00DF7E22"/>
    <w:rsid w:val="00E01D21"/>
    <w:rsid w:val="00E11FDE"/>
    <w:rsid w:val="00E121CF"/>
    <w:rsid w:val="00E12D92"/>
    <w:rsid w:val="00E13096"/>
    <w:rsid w:val="00E14897"/>
    <w:rsid w:val="00E14E6D"/>
    <w:rsid w:val="00E168A2"/>
    <w:rsid w:val="00E16FDC"/>
    <w:rsid w:val="00E17165"/>
    <w:rsid w:val="00E1726F"/>
    <w:rsid w:val="00E2767D"/>
    <w:rsid w:val="00E30B13"/>
    <w:rsid w:val="00E3715B"/>
    <w:rsid w:val="00E37AF2"/>
    <w:rsid w:val="00E40D48"/>
    <w:rsid w:val="00E467F4"/>
    <w:rsid w:val="00E46C45"/>
    <w:rsid w:val="00E61EF2"/>
    <w:rsid w:val="00E61F49"/>
    <w:rsid w:val="00E73573"/>
    <w:rsid w:val="00E812F8"/>
    <w:rsid w:val="00E82DA8"/>
    <w:rsid w:val="00E8796F"/>
    <w:rsid w:val="00E92650"/>
    <w:rsid w:val="00E93DE4"/>
    <w:rsid w:val="00E95840"/>
    <w:rsid w:val="00EA005A"/>
    <w:rsid w:val="00EA5241"/>
    <w:rsid w:val="00EB4286"/>
    <w:rsid w:val="00EB61C0"/>
    <w:rsid w:val="00EB745B"/>
    <w:rsid w:val="00EB7584"/>
    <w:rsid w:val="00EC00F6"/>
    <w:rsid w:val="00EC2F47"/>
    <w:rsid w:val="00EC7709"/>
    <w:rsid w:val="00ED386F"/>
    <w:rsid w:val="00ED7460"/>
    <w:rsid w:val="00EE2396"/>
    <w:rsid w:val="00EF01A3"/>
    <w:rsid w:val="00EF6751"/>
    <w:rsid w:val="00EF6F32"/>
    <w:rsid w:val="00EF75DE"/>
    <w:rsid w:val="00F00154"/>
    <w:rsid w:val="00F02D47"/>
    <w:rsid w:val="00F036B8"/>
    <w:rsid w:val="00F06D72"/>
    <w:rsid w:val="00F23598"/>
    <w:rsid w:val="00F24CD2"/>
    <w:rsid w:val="00F25120"/>
    <w:rsid w:val="00F3034A"/>
    <w:rsid w:val="00F30AAE"/>
    <w:rsid w:val="00F31790"/>
    <w:rsid w:val="00F320AD"/>
    <w:rsid w:val="00F347E8"/>
    <w:rsid w:val="00F35235"/>
    <w:rsid w:val="00F43853"/>
    <w:rsid w:val="00F43FB7"/>
    <w:rsid w:val="00F4633B"/>
    <w:rsid w:val="00F50741"/>
    <w:rsid w:val="00F5350D"/>
    <w:rsid w:val="00F5465D"/>
    <w:rsid w:val="00F634C3"/>
    <w:rsid w:val="00F63B13"/>
    <w:rsid w:val="00F65918"/>
    <w:rsid w:val="00F66BBD"/>
    <w:rsid w:val="00F71354"/>
    <w:rsid w:val="00F72FB8"/>
    <w:rsid w:val="00F73AB8"/>
    <w:rsid w:val="00F75159"/>
    <w:rsid w:val="00F80007"/>
    <w:rsid w:val="00F81015"/>
    <w:rsid w:val="00F8584A"/>
    <w:rsid w:val="00F93A8C"/>
    <w:rsid w:val="00F9531E"/>
    <w:rsid w:val="00FA6B15"/>
    <w:rsid w:val="00FA75EC"/>
    <w:rsid w:val="00FB19D2"/>
    <w:rsid w:val="00FB5539"/>
    <w:rsid w:val="00FB6CDE"/>
    <w:rsid w:val="00FC6362"/>
    <w:rsid w:val="00FC721D"/>
    <w:rsid w:val="00FD0903"/>
    <w:rsid w:val="00FE754F"/>
    <w:rsid w:val="00FF6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E8"/>
    <w:rPr>
      <w:caps/>
      <w:sz w:val="24"/>
    </w:rPr>
  </w:style>
  <w:style w:type="paragraph" w:styleId="2">
    <w:name w:val="heading 2"/>
    <w:basedOn w:val="a"/>
    <w:next w:val="a"/>
    <w:qFormat/>
    <w:rsid w:val="00F347E8"/>
    <w:pPr>
      <w:keepNext/>
      <w:spacing w:line="312" w:lineRule="auto"/>
      <w:jc w:val="center"/>
      <w:outlineLvl w:val="1"/>
    </w:pPr>
    <w:rPr>
      <w:b/>
      <w:bCs/>
    </w:rPr>
  </w:style>
  <w:style w:type="paragraph" w:styleId="3">
    <w:name w:val="heading 3"/>
    <w:basedOn w:val="a"/>
    <w:next w:val="a"/>
    <w:qFormat/>
    <w:rsid w:val="00F347E8"/>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47E8"/>
    <w:pPr>
      <w:jc w:val="center"/>
    </w:pPr>
  </w:style>
  <w:style w:type="paragraph" w:styleId="a4">
    <w:name w:val="header"/>
    <w:basedOn w:val="a"/>
    <w:rsid w:val="00F347E8"/>
    <w:pPr>
      <w:tabs>
        <w:tab w:val="center" w:pos="4677"/>
        <w:tab w:val="right" w:pos="9355"/>
      </w:tabs>
    </w:pPr>
  </w:style>
  <w:style w:type="paragraph" w:customStyle="1" w:styleId="XXL">
    <w:name w:val="XXL_Письмо"/>
    <w:basedOn w:val="a"/>
    <w:rsid w:val="00F347E8"/>
    <w:pPr>
      <w:spacing w:line="360" w:lineRule="auto"/>
      <w:ind w:firstLine="709"/>
      <w:jc w:val="both"/>
    </w:pPr>
    <w:rPr>
      <w:sz w:val="28"/>
    </w:rPr>
  </w:style>
  <w:style w:type="paragraph" w:customStyle="1" w:styleId="XXL0">
    <w:name w:val="XXL_Адрес"/>
    <w:basedOn w:val="a"/>
    <w:rsid w:val="00F347E8"/>
    <w:pPr>
      <w:spacing w:line="360" w:lineRule="auto"/>
      <w:jc w:val="right"/>
    </w:pPr>
    <w:rPr>
      <w:caps w:val="0"/>
      <w:sz w:val="28"/>
    </w:rPr>
  </w:style>
  <w:style w:type="character" w:styleId="a5">
    <w:name w:val="page number"/>
    <w:basedOn w:val="a0"/>
    <w:rsid w:val="00F347E8"/>
  </w:style>
  <w:style w:type="paragraph" w:styleId="a6">
    <w:name w:val="footer"/>
    <w:basedOn w:val="a"/>
    <w:rsid w:val="00F347E8"/>
    <w:pPr>
      <w:tabs>
        <w:tab w:val="center" w:pos="4677"/>
        <w:tab w:val="right" w:pos="9355"/>
      </w:tabs>
    </w:pPr>
  </w:style>
  <w:style w:type="paragraph" w:styleId="a7">
    <w:name w:val="endnote text"/>
    <w:basedOn w:val="a"/>
    <w:semiHidden/>
    <w:rsid w:val="00F347E8"/>
    <w:rPr>
      <w:sz w:val="20"/>
    </w:rPr>
  </w:style>
  <w:style w:type="character" w:styleId="a8">
    <w:name w:val="endnote reference"/>
    <w:basedOn w:val="a0"/>
    <w:semiHidden/>
    <w:rsid w:val="00F347E8"/>
    <w:rPr>
      <w:vertAlign w:val="superscript"/>
    </w:rPr>
  </w:style>
  <w:style w:type="paragraph" w:styleId="a9">
    <w:name w:val="footnote text"/>
    <w:basedOn w:val="a"/>
    <w:semiHidden/>
    <w:rsid w:val="00F347E8"/>
    <w:rPr>
      <w:sz w:val="20"/>
    </w:rPr>
  </w:style>
  <w:style w:type="character" w:styleId="aa">
    <w:name w:val="footnote reference"/>
    <w:basedOn w:val="a0"/>
    <w:semiHidden/>
    <w:rsid w:val="00F347E8"/>
    <w:rPr>
      <w:vertAlign w:val="superscript"/>
    </w:rPr>
  </w:style>
  <w:style w:type="paragraph" w:customStyle="1" w:styleId="XXL1">
    <w:name w:val="XXL_Сноска"/>
    <w:basedOn w:val="a9"/>
    <w:rsid w:val="00F347E8"/>
    <w:pPr>
      <w:jc w:val="right"/>
    </w:pPr>
    <w:rPr>
      <w:rFonts w:ascii="Arial Narrow" w:hAnsi="Arial Narrow"/>
      <w:sz w:val="16"/>
    </w:rPr>
  </w:style>
  <w:style w:type="character" w:styleId="ab">
    <w:name w:val="annotation reference"/>
    <w:basedOn w:val="a0"/>
    <w:semiHidden/>
    <w:rsid w:val="00F347E8"/>
    <w:rPr>
      <w:sz w:val="16"/>
      <w:szCs w:val="16"/>
    </w:rPr>
  </w:style>
  <w:style w:type="paragraph" w:styleId="ac">
    <w:name w:val="annotation text"/>
    <w:basedOn w:val="a"/>
    <w:semiHidden/>
    <w:rsid w:val="00F347E8"/>
    <w:rPr>
      <w:sz w:val="20"/>
    </w:rPr>
  </w:style>
  <w:style w:type="paragraph" w:customStyle="1" w:styleId="ind">
    <w:name w:val="ind"/>
    <w:basedOn w:val="a"/>
    <w:rsid w:val="00F347E8"/>
    <w:pPr>
      <w:spacing w:before="100" w:beforeAutospacing="1" w:after="100" w:afterAutospacing="1"/>
    </w:pPr>
    <w:rPr>
      <w:color w:val="000000"/>
      <w:szCs w:val="24"/>
    </w:rPr>
  </w:style>
  <w:style w:type="paragraph" w:customStyle="1" w:styleId="ConsPlusCell">
    <w:name w:val="ConsPlusCell"/>
    <w:rsid w:val="00CA3714"/>
    <w:pPr>
      <w:widowControl w:val="0"/>
      <w:autoSpaceDE w:val="0"/>
      <w:autoSpaceDN w:val="0"/>
      <w:adjustRightInd w:val="0"/>
    </w:pPr>
    <w:rPr>
      <w:rFonts w:ascii="Arial" w:hAnsi="Arial" w:cs="Arial"/>
      <w:caps/>
      <w:sz w:val="24"/>
    </w:rPr>
  </w:style>
  <w:style w:type="table" w:styleId="ad">
    <w:name w:val="Table Grid"/>
    <w:basedOn w:val="a1"/>
    <w:rsid w:val="007E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343055"/>
    <w:pPr>
      <w:shd w:val="clear" w:color="auto" w:fill="000080"/>
    </w:pPr>
    <w:rPr>
      <w:rFonts w:ascii="Tahoma" w:hAnsi="Tahoma" w:cs="Tahoma"/>
      <w:sz w:val="20"/>
    </w:rPr>
  </w:style>
  <w:style w:type="paragraph" w:styleId="af">
    <w:name w:val="Normal (Web)"/>
    <w:basedOn w:val="a"/>
    <w:uiPriority w:val="99"/>
    <w:unhideWhenUsed/>
    <w:rsid w:val="00ED7460"/>
    <w:pPr>
      <w:spacing w:before="100" w:beforeAutospacing="1" w:after="100" w:afterAutospacing="1"/>
    </w:pPr>
    <w:rPr>
      <w:caps w:val="0"/>
      <w:szCs w:val="24"/>
    </w:rPr>
  </w:style>
  <w:style w:type="character" w:styleId="af0">
    <w:name w:val="Hyperlink"/>
    <w:basedOn w:val="a0"/>
    <w:uiPriority w:val="99"/>
    <w:unhideWhenUsed/>
    <w:rsid w:val="00ED7460"/>
    <w:rPr>
      <w:color w:val="0000FF"/>
      <w:u w:val="single"/>
    </w:rPr>
  </w:style>
  <w:style w:type="character" w:customStyle="1" w:styleId="apple-converted-space">
    <w:name w:val="apple-converted-space"/>
    <w:basedOn w:val="a0"/>
    <w:rsid w:val="00ED7460"/>
  </w:style>
  <w:style w:type="character" w:customStyle="1" w:styleId="bra">
    <w:name w:val="bra"/>
    <w:basedOn w:val="a0"/>
    <w:rsid w:val="00ED7460"/>
  </w:style>
  <w:style w:type="character" w:customStyle="1" w:styleId="quot">
    <w:name w:val="quot"/>
    <w:basedOn w:val="a0"/>
    <w:rsid w:val="00ED7460"/>
  </w:style>
  <w:style w:type="character" w:customStyle="1" w:styleId="FontStyle31">
    <w:name w:val="Font Style31"/>
    <w:basedOn w:val="a0"/>
    <w:rsid w:val="00A0685F"/>
    <w:rPr>
      <w:rFonts w:ascii="Times New Roman" w:hAnsi="Times New Roman" w:cs="Times New Roman"/>
      <w:sz w:val="20"/>
      <w:szCs w:val="20"/>
    </w:rPr>
  </w:style>
  <w:style w:type="paragraph" w:styleId="af1">
    <w:name w:val="No Spacing"/>
    <w:uiPriority w:val="99"/>
    <w:qFormat/>
    <w:rsid w:val="009262A1"/>
    <w:rPr>
      <w:rFonts w:ascii="Calibri" w:hAnsi="Calibri" w:cs="Calibri"/>
      <w:sz w:val="22"/>
      <w:szCs w:val="22"/>
    </w:rPr>
  </w:style>
  <w:style w:type="paragraph" w:customStyle="1" w:styleId="ConsPlusNormal">
    <w:name w:val="ConsPlusNormal"/>
    <w:uiPriority w:val="99"/>
    <w:rsid w:val="003B7D6E"/>
    <w:pPr>
      <w:widowControl w:val="0"/>
      <w:autoSpaceDE w:val="0"/>
      <w:autoSpaceDN w:val="0"/>
    </w:pPr>
    <w:rPr>
      <w:rFonts w:ascii="Calibri" w:hAnsi="Calibri" w:cs="Calibri"/>
      <w:sz w:val="28"/>
      <w:szCs w:val="28"/>
    </w:rPr>
  </w:style>
</w:styles>
</file>

<file path=word/webSettings.xml><?xml version="1.0" encoding="utf-8"?>
<w:webSettings xmlns:r="http://schemas.openxmlformats.org/officeDocument/2006/relationships" xmlns:w="http://schemas.openxmlformats.org/wordprocessingml/2006/main">
  <w:divs>
    <w:div w:id="507329028">
      <w:bodyDiv w:val="1"/>
      <w:marLeft w:val="0"/>
      <w:marRight w:val="0"/>
      <w:marTop w:val="0"/>
      <w:marBottom w:val="0"/>
      <w:divBdr>
        <w:top w:val="none" w:sz="0" w:space="0" w:color="auto"/>
        <w:left w:val="none" w:sz="0" w:space="0" w:color="auto"/>
        <w:bottom w:val="none" w:sz="0" w:space="0" w:color="auto"/>
        <w:right w:val="none" w:sz="0" w:space="0" w:color="auto"/>
      </w:divBdr>
    </w:div>
    <w:div w:id="571086191">
      <w:bodyDiv w:val="1"/>
      <w:marLeft w:val="0"/>
      <w:marRight w:val="0"/>
      <w:marTop w:val="0"/>
      <w:marBottom w:val="0"/>
      <w:divBdr>
        <w:top w:val="none" w:sz="0" w:space="0" w:color="auto"/>
        <w:left w:val="none" w:sz="0" w:space="0" w:color="auto"/>
        <w:bottom w:val="none" w:sz="0" w:space="0" w:color="auto"/>
        <w:right w:val="none" w:sz="0" w:space="0" w:color="auto"/>
      </w:divBdr>
    </w:div>
    <w:div w:id="135950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60;&#1059;%20&#1072;&#1076;&#1084;&#1080;&#1085;&#1080;&#1089;&#1090;&#1088;&#1072;&#1094;&#1080;&#1080;%20&#1053;&#1043;&#1054;%20&#1091;&#1075;&#1083;&#1086;&#1074;&#1086;&#1081;%20&#1096;&#1090;&#1072;&#1084;&#108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131B-5D05-4E33-BAE5-7CD2F54A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!ФУ администрации НГО угловой штамп</Template>
  <TotalTime>2</TotalTime>
  <Pages>8</Pages>
  <Words>1620</Words>
  <Characters>11264</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Manager>Бровко Борис Семенович</Manager>
  <Company>Финансовое управление г.Невьянск</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KuznetsovaTV</dc:creator>
  <cp:lastModifiedBy>ShmakovaEP</cp:lastModifiedBy>
  <cp:revision>2</cp:revision>
  <cp:lastPrinted>2018-10-02T03:13:00Z</cp:lastPrinted>
  <dcterms:created xsi:type="dcterms:W3CDTF">2018-10-09T03:35:00Z</dcterms:created>
  <dcterms:modified xsi:type="dcterms:W3CDTF">2018-10-09T03:35:00Z</dcterms:modified>
  <cp:category>Письма ФУ</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лиент" linkTarget="Адресат">
    <vt:lpwstr/>
  </property>
</Properties>
</file>